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FF08E">
      <w:pPr>
        <w:widowControl/>
        <w:jc w:val="left"/>
        <w:rPr>
          <w:rFonts w:hint="default" w:ascii="Times New Roman" w:hAnsi="Times New Roman" w:eastAsia="方正仿宋简体" w:cs="Times New Roman"/>
        </w:rPr>
      </w:pP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-76200</wp:posOffset>
            </wp:positionH>
            <wp:positionV relativeFrom="paragraph">
              <wp:posOffset>68580</wp:posOffset>
            </wp:positionV>
            <wp:extent cx="5733415" cy="783590"/>
            <wp:effectExtent l="0" t="0" r="635" b="16510"/>
            <wp:wrapSquare wrapText="bothSides"/>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9"/>
                    <a:srcRect r="12202"/>
                    <a:stretch>
                      <a:fillRect/>
                    </a:stretch>
                  </pic:blipFill>
                  <pic:spPr>
                    <a:xfrm>
                      <a:off x="0" y="0"/>
                      <a:ext cx="5733415" cy="783590"/>
                    </a:xfrm>
                    <a:prstGeom prst="rect">
                      <a:avLst/>
                    </a:prstGeom>
                    <a:noFill/>
                    <a:ln w="9525">
                      <a:noFill/>
                    </a:ln>
                  </pic:spPr>
                </pic:pic>
              </a:graphicData>
            </a:graphic>
          </wp:anchor>
        </w:drawing>
      </w:r>
    </w:p>
    <w:p w14:paraId="035C65CF">
      <w:pPr>
        <w:spacing w:line="320" w:lineRule="exact"/>
        <w:jc w:val="center"/>
        <w:rPr>
          <w:rFonts w:hint="default" w:ascii="Times New Roman" w:hAnsi="Times New Roman" w:eastAsia="方正仿宋简体" w:cs="Times New Roman"/>
        </w:rPr>
      </w:pPr>
      <w:r>
        <w:rPr>
          <w:rFonts w:hint="default" w:ascii="Times New Roman" w:hAnsi="Times New Roman" w:eastAsia="仿宋" w:cs="Times New Roman"/>
          <w:sz w:val="32"/>
          <w:szCs w:val="32"/>
        </w:rPr>
        <w:t>成会行党〔20</w:t>
      </w:r>
      <w:r>
        <w:rPr>
          <w:rFonts w:hint="eastAsia" w:eastAsia="仿宋" w:cs="Times New Roman"/>
          <w:sz w:val="32"/>
          <w:szCs w:val="32"/>
          <w:lang w:val="en-US" w:eastAsia="zh-CN"/>
        </w:rPr>
        <w:t>26</w:t>
      </w:r>
      <w:r>
        <w:rPr>
          <w:rFonts w:hint="default" w:ascii="Times New Roman" w:hAnsi="Times New Roman" w:eastAsia="仿宋" w:cs="Times New Roman"/>
          <w:sz w:val="32"/>
          <w:szCs w:val="32"/>
        </w:rPr>
        <w:t>〕</w:t>
      </w:r>
      <w:r>
        <w:rPr>
          <w:rFonts w:hint="eastAsia" w:eastAsia="仿宋" w:cs="Times New Roman"/>
          <w:sz w:val="32"/>
          <w:szCs w:val="32"/>
          <w:lang w:val="en-US" w:eastAsia="zh-CN"/>
        </w:rPr>
        <w:t>1</w:t>
      </w:r>
      <w:r>
        <w:rPr>
          <w:rFonts w:hint="default" w:ascii="Times New Roman" w:hAnsi="Times New Roman" w:eastAsia="仿宋" w:cs="Times New Roman"/>
          <w:sz w:val="32"/>
          <w:szCs w:val="32"/>
        </w:rPr>
        <w:t>号</w:t>
      </w:r>
    </w:p>
    <w:p w14:paraId="103AF7B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eastAsia="zh-CN"/>
        </w:rPr>
      </w:pPr>
      <w:r>
        <w:rPr>
          <w:sz w:val="44"/>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133985</wp:posOffset>
                </wp:positionV>
                <wp:extent cx="5760085" cy="635"/>
                <wp:effectExtent l="0" t="0" r="0" b="0"/>
                <wp:wrapNone/>
                <wp:docPr id="4" name="直接连接符 4"/>
                <wp:cNvGraphicFramePr/>
                <a:graphic xmlns:a="http://schemas.openxmlformats.org/drawingml/2006/main">
                  <a:graphicData uri="http://schemas.microsoft.com/office/word/2010/wordprocessingShape">
                    <wps:wsp>
                      <wps:cNvCnPr/>
                      <wps:spPr>
                        <a:xfrm flipV="1">
                          <a:off x="765810" y="2915920"/>
                          <a:ext cx="576008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8pt;margin-top:10.55pt;height:0.05pt;width:453.55pt;z-index:251660288;mso-width-relative:page;mso-height-relative:page;" filled="f" stroked="t" coordsize="21600,21600" o:gfxdata="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rm4iA2AAAAAgBAAAPAAAAAAAAAAEAIAAAACIAAABkcnMvZG93bnJldi54bWxQSwECFAAU&#10;AAAACACHTuJAL4bXPPEBAACyAwAADgAAAAAAAAABACAAAAAnAQAAZHJzL2Uyb0RvYy54bWxQSwUG&#10;AAAAAAYABgBZAQAAigUAAAAA&#10;">
                <v:fill on="f" focussize="0,0"/>
                <v:stroke weight="3pt" color="#FF0000 [3204]" joinstyle="round"/>
                <v:imagedata o:title=""/>
                <o:lock v:ext="edit" aspectratio="f"/>
              </v:line>
            </w:pict>
          </mc:Fallback>
        </mc:AlternateContent>
      </w:r>
    </w:p>
    <w:p w14:paraId="324498F9">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中共成都市注册会计师行业委员会</w:t>
      </w:r>
      <w:r>
        <w:rPr>
          <w:rFonts w:hint="default" w:ascii="Times New Roman" w:hAnsi="Times New Roman" w:eastAsia="方正小标宋简体" w:cs="Times New Roman"/>
          <w:sz w:val="44"/>
          <w:szCs w:val="44"/>
        </w:rPr>
        <w:br w:type="textWrapping"/>
      </w:r>
      <w:r>
        <w:rPr>
          <w:rFonts w:hint="default" w:ascii="Times New Roman" w:hAnsi="Times New Roman" w:eastAsia="方正小标宋简体" w:cs="Times New Roman"/>
          <w:sz w:val="44"/>
          <w:szCs w:val="44"/>
        </w:rPr>
        <w:t>关于开展202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rPr>
        <w:t>年度</w:t>
      </w:r>
      <w:r>
        <w:rPr>
          <w:rFonts w:hint="default" w:ascii="Times New Roman" w:hAnsi="Times New Roman" w:eastAsia="方正小标宋简体" w:cs="Times New Roman"/>
          <w:sz w:val="44"/>
          <w:szCs w:val="44"/>
          <w:lang w:eastAsia="zh-CN"/>
        </w:rPr>
        <w:t>在蓉会计师事务所</w:t>
      </w:r>
      <w:r>
        <w:rPr>
          <w:rFonts w:hint="default" w:ascii="Times New Roman" w:hAnsi="Times New Roman" w:eastAsia="方正小标宋简体" w:cs="Times New Roman"/>
          <w:sz w:val="44"/>
          <w:szCs w:val="44"/>
        </w:rPr>
        <w:t>党组织书记</w:t>
      </w:r>
      <w:r>
        <w:rPr>
          <w:rFonts w:hint="eastAsia" w:eastAsia="方正小标宋简体" w:cs="Times New Roman"/>
          <w:sz w:val="44"/>
          <w:szCs w:val="44"/>
          <w:lang w:eastAsia="zh-CN"/>
        </w:rPr>
        <w:t>和</w:t>
      </w:r>
      <w:r>
        <w:rPr>
          <w:rFonts w:hint="default" w:ascii="Times New Roman" w:hAnsi="Times New Roman" w:eastAsia="方正小标宋简体" w:cs="Times New Roman"/>
          <w:sz w:val="44"/>
          <w:szCs w:val="44"/>
        </w:rPr>
        <w:t>纪检委员述职</w:t>
      </w:r>
      <w:r>
        <w:rPr>
          <w:rFonts w:hint="default" w:ascii="Times New Roman" w:hAnsi="Times New Roman" w:eastAsia="方正小标宋简体" w:cs="Times New Roman"/>
          <w:sz w:val="44"/>
          <w:szCs w:val="44"/>
          <w:lang w:eastAsia="zh-CN"/>
        </w:rPr>
        <w:t>评议考核</w:t>
      </w:r>
      <w:r>
        <w:rPr>
          <w:rFonts w:hint="default" w:ascii="Times New Roman" w:hAnsi="Times New Roman" w:eastAsia="方正小标宋简体" w:cs="Times New Roman"/>
          <w:sz w:val="44"/>
          <w:szCs w:val="44"/>
        </w:rPr>
        <w:t xml:space="preserve">的通知      </w:t>
      </w:r>
    </w:p>
    <w:p w14:paraId="11CD0368">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32"/>
          <w:szCs w:val="32"/>
        </w:rPr>
      </w:pPr>
    </w:p>
    <w:p w14:paraId="712AA28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各在蓉会计师事务所党组织：</w:t>
      </w:r>
    </w:p>
    <w:p w14:paraId="0DB8A0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按照《关于开展202</w:t>
      </w:r>
      <w:r>
        <w:rPr>
          <w:rFonts w:hint="eastAsia" w:eastAsia="仿宋" w:cs="Times New Roman"/>
          <w:sz w:val="32"/>
          <w:szCs w:val="32"/>
          <w:lang w:val="en-US" w:eastAsia="zh-CN"/>
        </w:rPr>
        <w:t>5</w:t>
      </w:r>
      <w:r>
        <w:rPr>
          <w:rFonts w:hint="default" w:ascii="Times New Roman" w:hAnsi="Times New Roman" w:eastAsia="仿宋" w:cs="Times New Roman"/>
          <w:sz w:val="32"/>
          <w:szCs w:val="32"/>
        </w:rPr>
        <w:t>年度全省注册会计师行业各级党组织书记和纪检委员述职评议考核的通知》（川会行党〔202</w:t>
      </w:r>
      <w:r>
        <w:rPr>
          <w:rFonts w:hint="eastAsia" w:eastAsia="仿宋" w:cs="Times New Roman"/>
          <w:sz w:val="32"/>
          <w:szCs w:val="32"/>
          <w:lang w:val="en-US" w:eastAsia="zh-CN"/>
        </w:rPr>
        <w:t>6</w:t>
      </w:r>
      <w:r>
        <w:rPr>
          <w:rFonts w:hint="default" w:ascii="Times New Roman" w:hAnsi="Times New Roman" w:eastAsia="仿宋" w:cs="Times New Roman"/>
          <w:sz w:val="32"/>
          <w:szCs w:val="32"/>
        </w:rPr>
        <w:t>〕</w:t>
      </w:r>
      <w:r>
        <w:rPr>
          <w:rFonts w:hint="eastAsia" w:eastAsia="仿宋" w:cs="Times New Roman"/>
          <w:sz w:val="32"/>
          <w:szCs w:val="32"/>
          <w:lang w:val="en-US" w:eastAsia="zh-CN"/>
        </w:rPr>
        <w:t>1</w:t>
      </w:r>
      <w:r>
        <w:rPr>
          <w:rFonts w:hint="default" w:ascii="Times New Roman" w:hAnsi="Times New Roman" w:eastAsia="仿宋" w:cs="Times New Roman"/>
          <w:sz w:val="32"/>
          <w:szCs w:val="32"/>
        </w:rPr>
        <w:t>号）要求</w:t>
      </w:r>
      <w:r>
        <w:rPr>
          <w:rFonts w:hint="eastAsia" w:eastAsia="仿宋" w:cs="Times New Roman"/>
          <w:sz w:val="32"/>
          <w:szCs w:val="32"/>
          <w:lang w:val="en-US" w:eastAsia="zh-CN"/>
        </w:rPr>
        <w:t>，结合我市行业实际，拟开展2025年度在蓉会计师事务所党组织书记和纪检委员述职评议考核，现将有关事项通知如下。</w:t>
      </w:r>
    </w:p>
    <w:p w14:paraId="55F8CF9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述职</w:t>
      </w:r>
      <w:r>
        <w:rPr>
          <w:rFonts w:hint="default" w:ascii="Times New Roman" w:hAnsi="Times New Roman" w:eastAsia="黑体" w:cs="Times New Roman"/>
          <w:sz w:val="32"/>
          <w:szCs w:val="32"/>
          <w:lang w:eastAsia="zh-CN"/>
        </w:rPr>
        <w:t>方式和时间安排</w:t>
      </w:r>
    </w:p>
    <w:p w14:paraId="0868A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 w:cs="Times New Roman"/>
          <w:sz w:val="32"/>
          <w:szCs w:val="32"/>
          <w:lang w:val="en-US" w:eastAsia="zh-CN"/>
        </w:rPr>
        <w:t>202</w:t>
      </w:r>
      <w:r>
        <w:rPr>
          <w:rFonts w:hint="eastAsia" w:eastAsia="仿宋" w:cs="Times New Roman"/>
          <w:sz w:val="32"/>
          <w:szCs w:val="32"/>
          <w:lang w:val="en-US" w:eastAsia="zh-CN"/>
        </w:rPr>
        <w:t>5</w:t>
      </w:r>
      <w:r>
        <w:rPr>
          <w:rFonts w:hint="default" w:ascii="Times New Roman" w:hAnsi="Times New Roman" w:eastAsia="仿宋" w:cs="Times New Roman"/>
          <w:sz w:val="32"/>
          <w:szCs w:val="32"/>
          <w:lang w:val="en-US" w:eastAsia="zh-CN"/>
        </w:rPr>
        <w:t>年度</w:t>
      </w:r>
      <w:r>
        <w:rPr>
          <w:rFonts w:hint="default" w:ascii="Times New Roman" w:hAnsi="Times New Roman" w:eastAsia="仿宋" w:cs="Times New Roman"/>
          <w:sz w:val="32"/>
          <w:szCs w:val="32"/>
        </w:rPr>
        <w:t>在蓉会计师事务所党组织书记</w:t>
      </w:r>
      <w:r>
        <w:rPr>
          <w:rFonts w:hint="eastAsia" w:eastAsia="仿宋" w:cs="Times New Roman"/>
          <w:sz w:val="32"/>
          <w:szCs w:val="32"/>
          <w:lang w:eastAsia="zh-CN"/>
        </w:rPr>
        <w:t>和</w:t>
      </w:r>
      <w:r>
        <w:rPr>
          <w:rFonts w:hint="default" w:ascii="Times New Roman" w:hAnsi="Times New Roman" w:eastAsia="仿宋" w:cs="Times New Roman"/>
          <w:sz w:val="32"/>
          <w:szCs w:val="32"/>
        </w:rPr>
        <w:t>纪检委员</w:t>
      </w:r>
      <w:r>
        <w:rPr>
          <w:rFonts w:hint="default" w:ascii="Times New Roman" w:hAnsi="Times New Roman" w:eastAsia="仿宋" w:cs="Times New Roman"/>
          <w:sz w:val="32"/>
          <w:szCs w:val="32"/>
          <w:lang w:eastAsia="zh-CN"/>
        </w:rPr>
        <w:t>采取书面</w:t>
      </w:r>
      <w:r>
        <w:rPr>
          <w:rFonts w:hint="eastAsia" w:eastAsia="仿宋" w:cs="Times New Roman"/>
          <w:sz w:val="32"/>
          <w:szCs w:val="32"/>
          <w:lang w:eastAsia="zh-CN"/>
        </w:rPr>
        <w:t>方式</w:t>
      </w:r>
      <w:r>
        <w:rPr>
          <w:rFonts w:hint="default" w:ascii="Times New Roman" w:hAnsi="Times New Roman" w:eastAsia="仿宋" w:cs="Times New Roman"/>
          <w:sz w:val="32"/>
          <w:szCs w:val="32"/>
          <w:lang w:eastAsia="zh-CN"/>
        </w:rPr>
        <w:t>述职，</w:t>
      </w:r>
      <w:r>
        <w:rPr>
          <w:rFonts w:hint="default" w:ascii="Times New Roman" w:hAnsi="Times New Roman" w:eastAsia="仿宋_GB2312" w:cs="Times New Roman"/>
          <w:sz w:val="32"/>
          <w:szCs w:val="32"/>
        </w:rPr>
        <w:t>未设纪检委员的由书记</w:t>
      </w:r>
      <w:r>
        <w:rPr>
          <w:rFonts w:hint="default" w:ascii="Times New Roman" w:hAnsi="Times New Roman" w:cs="Times New Roman"/>
          <w:sz w:val="32"/>
          <w:szCs w:val="32"/>
          <w:lang w:eastAsia="zh-CN"/>
        </w:rPr>
        <w:t>代为述职</w:t>
      </w:r>
      <w:r>
        <w:rPr>
          <w:rFonts w:hint="default" w:ascii="Times New Roman" w:hAnsi="Times New Roman" w:eastAsia="仿宋" w:cs="Times New Roman"/>
          <w:sz w:val="32"/>
          <w:szCs w:val="32"/>
          <w:lang w:eastAsia="zh-CN"/>
        </w:rPr>
        <w:t>。述职评议考核将结合《在蓉会计师事务所党组织年度工作考评办法》进行。</w:t>
      </w:r>
      <w:r>
        <w:rPr>
          <w:rFonts w:hint="default" w:ascii="Times New Roman" w:hAnsi="Times New Roman" w:eastAsia="仿宋" w:cs="Times New Roman"/>
          <w:kern w:val="0"/>
          <w:sz w:val="32"/>
          <w:szCs w:val="32"/>
          <w:lang w:val="en-US" w:eastAsia="zh-CN"/>
        </w:rPr>
        <w:t>202</w:t>
      </w:r>
      <w:r>
        <w:rPr>
          <w:rFonts w:hint="eastAsia" w:eastAsia="仿宋" w:cs="Times New Roman"/>
          <w:kern w:val="0"/>
          <w:sz w:val="32"/>
          <w:szCs w:val="32"/>
          <w:lang w:val="en-US" w:eastAsia="zh-CN"/>
        </w:rPr>
        <w:t>6</w:t>
      </w:r>
      <w:r>
        <w:rPr>
          <w:rFonts w:hint="default" w:ascii="Times New Roman" w:hAnsi="Times New Roman" w:eastAsia="仿宋" w:cs="Times New Roman"/>
          <w:color w:val="auto"/>
          <w:kern w:val="0"/>
          <w:sz w:val="32"/>
          <w:szCs w:val="32"/>
          <w:highlight w:val="none"/>
          <w:lang w:val="en-US" w:eastAsia="zh-CN"/>
        </w:rPr>
        <w:t>年</w:t>
      </w:r>
      <w:r>
        <w:rPr>
          <w:rFonts w:hint="eastAsia" w:eastAsia="仿宋" w:cs="Times New Roman"/>
          <w:color w:val="auto"/>
          <w:kern w:val="0"/>
          <w:sz w:val="32"/>
          <w:szCs w:val="32"/>
          <w:highlight w:val="none"/>
          <w:shd w:val="clear" w:color="auto" w:fill="auto"/>
          <w:lang w:val="en-US" w:eastAsia="zh-CN"/>
        </w:rPr>
        <w:t>1月21日17:00</w:t>
      </w:r>
      <w:r>
        <w:rPr>
          <w:rFonts w:hint="default" w:ascii="Times New Roman" w:hAnsi="Times New Roman" w:eastAsia="仿宋" w:cs="Times New Roman"/>
          <w:color w:val="auto"/>
          <w:kern w:val="0"/>
          <w:sz w:val="32"/>
          <w:szCs w:val="32"/>
          <w:highlight w:val="none"/>
          <w:lang w:val="en-US" w:eastAsia="zh-CN"/>
        </w:rPr>
        <w:t>前，请</w:t>
      </w:r>
      <w:r>
        <w:rPr>
          <w:rFonts w:hint="default" w:ascii="Times New Roman" w:hAnsi="Times New Roman" w:eastAsia="仿宋" w:cs="Times New Roman"/>
          <w:kern w:val="0"/>
          <w:sz w:val="32"/>
          <w:szCs w:val="32"/>
          <w:lang w:val="en-US" w:eastAsia="zh-CN"/>
        </w:rPr>
        <w:t>向市</w:t>
      </w:r>
      <w:r>
        <w:rPr>
          <w:rFonts w:hint="default" w:ascii="Times New Roman" w:hAnsi="Times New Roman" w:eastAsia="仿宋_GB2312" w:cs="Times New Roman"/>
          <w:kern w:val="2"/>
          <w:sz w:val="32"/>
          <w:szCs w:val="32"/>
          <w:lang w:val="en-US" w:eastAsia="zh-CN"/>
        </w:rPr>
        <w:t>行业党办提交下列</w:t>
      </w:r>
      <w:r>
        <w:rPr>
          <w:rFonts w:hint="eastAsia" w:cs="Times New Roman"/>
          <w:kern w:val="2"/>
          <w:sz w:val="32"/>
          <w:szCs w:val="32"/>
          <w:lang w:val="en-US" w:eastAsia="zh-CN"/>
        </w:rPr>
        <w:t>5</w:t>
      </w:r>
      <w:r>
        <w:rPr>
          <w:rFonts w:hint="default" w:ascii="Times New Roman" w:hAnsi="Times New Roman" w:eastAsia="仿宋_GB2312" w:cs="Times New Roman"/>
          <w:kern w:val="2"/>
          <w:sz w:val="32"/>
          <w:szCs w:val="32"/>
          <w:lang w:val="en-US" w:eastAsia="zh-CN"/>
        </w:rPr>
        <w:t>个材料：1.</w:t>
      </w:r>
      <w:r>
        <w:rPr>
          <w:rFonts w:hint="default" w:ascii="Times New Roman" w:hAnsi="Times New Roman" w:eastAsia="仿宋_GB2312" w:cs="Times New Roman"/>
          <w:kern w:val="2"/>
          <w:sz w:val="32"/>
          <w:szCs w:val="32"/>
          <w:lang w:eastAsia="zh-CN"/>
        </w:rPr>
        <w:t>党组织书记述职报告</w:t>
      </w:r>
      <w:r>
        <w:rPr>
          <w:rFonts w:hint="default" w:eastAsia="仿宋_GB2312" w:cs="Times New Roman"/>
          <w:kern w:val="2"/>
          <w:sz w:val="32"/>
          <w:szCs w:val="32"/>
          <w:lang w:eastAsia="zh-CN"/>
        </w:rPr>
        <w:t>；</w:t>
      </w:r>
      <w:r>
        <w:rPr>
          <w:rFonts w:hint="default" w:eastAsia="仿宋_GB2312" w:cs="Times New Roman"/>
          <w:kern w:val="2"/>
          <w:sz w:val="32"/>
          <w:szCs w:val="32"/>
          <w:lang w:val="en-US" w:eastAsia="zh-CN"/>
        </w:rPr>
        <w:t>2.</w:t>
      </w:r>
      <w:r>
        <w:rPr>
          <w:rFonts w:hint="default" w:ascii="Times New Roman" w:hAnsi="Times New Roman" w:eastAsia="仿宋_GB2312" w:cs="Times New Roman"/>
          <w:sz w:val="32"/>
          <w:szCs w:val="32"/>
        </w:rPr>
        <w:t>纪检委员述职报告</w:t>
      </w:r>
      <w:r>
        <w:rPr>
          <w:rFonts w:hint="default" w:cs="Times New Roman"/>
          <w:sz w:val="32"/>
          <w:szCs w:val="32"/>
          <w:lang w:eastAsia="zh-CN"/>
        </w:rPr>
        <w:t>；</w:t>
      </w:r>
      <w:r>
        <w:rPr>
          <w:rFonts w:hint="default" w:cs="Times New Roman"/>
          <w:sz w:val="32"/>
          <w:szCs w:val="32"/>
          <w:lang w:val="en-US" w:eastAsia="zh-CN"/>
        </w:rPr>
        <w:t>3.</w:t>
      </w:r>
      <w:r>
        <w:rPr>
          <w:rFonts w:hint="default" w:ascii="Times New Roman" w:hAnsi="Times New Roman" w:eastAsia="仿宋_GB2312" w:cs="Times New Roman"/>
          <w:sz w:val="32"/>
          <w:szCs w:val="32"/>
          <w:lang w:val="en-US" w:eastAsia="zh-CN"/>
        </w:rPr>
        <w:t>《在蓉会计师事务所党组织年度工作考评表》</w:t>
      </w:r>
      <w:r>
        <w:rPr>
          <w:rFonts w:hint="default" w:eastAsia="仿宋_GB2312" w:cs="Times New Roman"/>
          <w:sz w:val="32"/>
          <w:szCs w:val="32"/>
          <w:lang w:val="en-US" w:eastAsia="zh-CN"/>
        </w:rPr>
        <w:t>；4.</w:t>
      </w:r>
      <w:r>
        <w:rPr>
          <w:rFonts w:hint="default" w:ascii="Times New Roman" w:hAnsi="Times New Roman" w:eastAsia="仿宋_GB2312" w:cs="Times New Roman"/>
          <w:kern w:val="2"/>
          <w:sz w:val="32"/>
          <w:szCs w:val="32"/>
          <w:lang w:val="en-US" w:eastAsia="zh-CN"/>
        </w:rPr>
        <w:t>《党员群众对党支部工作民主评议情况报告》</w:t>
      </w:r>
      <w:r>
        <w:rPr>
          <w:rFonts w:hint="default" w:eastAsia="仿宋_GB2312" w:cs="Times New Roman"/>
          <w:kern w:val="2"/>
          <w:sz w:val="32"/>
          <w:szCs w:val="32"/>
          <w:lang w:val="en-US" w:eastAsia="zh-CN"/>
        </w:rPr>
        <w:t>；5.</w:t>
      </w:r>
      <w:r>
        <w:rPr>
          <w:rFonts w:hint="default" w:ascii="Times New Roman" w:hAnsi="Times New Roman" w:eastAsia="仿宋_GB2312" w:cs="Times New Roman"/>
          <w:kern w:val="2"/>
          <w:sz w:val="32"/>
          <w:szCs w:val="32"/>
          <w:lang w:val="en-US" w:eastAsia="zh-CN"/>
        </w:rPr>
        <w:t>《党支部工作手册》及相关证明材料</w:t>
      </w:r>
      <w:r>
        <w:rPr>
          <w:rFonts w:hint="eastAsia" w:cs="Times New Roman"/>
          <w:kern w:val="2"/>
          <w:sz w:val="32"/>
          <w:szCs w:val="32"/>
          <w:lang w:val="en-US" w:eastAsia="zh-CN"/>
        </w:rPr>
        <w:t>。</w:t>
      </w:r>
      <w:bookmarkStart w:id="0" w:name="_GoBack"/>
      <w:bookmarkEnd w:id="0"/>
    </w:p>
    <w:p w14:paraId="5A25D7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二、述职的主要内容</w:t>
      </w:r>
    </w:p>
    <w:p w14:paraId="506993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（一）202</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lang w:val="en-US" w:eastAsia="zh-CN"/>
        </w:rPr>
        <w:t>年度在蓉会计师事务所党组织书记述职评议考核，要突出以下重点内容：</w:t>
      </w:r>
    </w:p>
    <w:p w14:paraId="70FE2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1.突出学习贯彻习近平新时代中国特色社会主义思想，巩固拓展学习教育成果，深入学习贯彻党的二十大和二十届三中、四中全会精神，深入贯彻中央八项规定精神学习教育，推进党纪学习教育常态化长效化，坚定拥护“两个确立”，坚决做到“两个维护”等情况。</w:t>
      </w:r>
    </w:p>
    <w:p w14:paraId="1CC93E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2.党组织书记履行抓会计师事务所党建和全面从严治党工作第一责任人职责，推动落实基层党建工作责任制、意识形态工作责任制等情况。</w:t>
      </w:r>
    </w:p>
    <w:p w14:paraId="39F340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3.落实会计师事务所党建工作重点任务，推动“两个覆盖”提质增效、事务所“党建入章”、按期进行换届选举等重点工作完成情况；强化党内监督执纪问责情况；推动事务所“双向进入、交叉任职”“一肩挑”“双培工程”等工作落实情况；党员教育和发展、党组织设立、理顺党员组织关系、党费收缴返还、“三会一课”等常态化工作情况。</w:t>
      </w:r>
    </w:p>
    <w:p w14:paraId="62AE9B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lang w:val="en-US" w:eastAsia="zh-CN"/>
        </w:rPr>
        <w:t>）2025年度全省行业党组织纪检委员述职评议考核，要突出以下重点内容:</w:t>
      </w:r>
    </w:p>
    <w:p w14:paraId="1929B0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1.学习贯彻党风廉政建设有关要求情况。结合财政部党组</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关于充分发挥党建优势</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防范执业风险</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提升审计质量的意见</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、省财政厅</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关于进一步加强监督管理</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严厉打击财务造假的综合工作方案</w:t>
      </w:r>
      <w:r>
        <w:rPr>
          <w:rFonts w:hint="eastAsia" w:ascii="Times New Roman" w:hAnsi="Times New Roman" w:eastAsia="仿宋" w:cs="Times New Roman"/>
          <w:sz w:val="32"/>
          <w:szCs w:val="32"/>
          <w:lang w:val="en-US" w:eastAsia="zh-CN"/>
        </w:rPr>
        <w:t>》</w:t>
      </w:r>
      <w:r>
        <w:rPr>
          <w:rFonts w:hint="eastAsia" w:eastAsia="仿宋" w:cs="Times New Roman"/>
          <w:sz w:val="32"/>
          <w:szCs w:val="32"/>
          <w:lang w:val="en-US" w:eastAsia="zh-CN"/>
        </w:rPr>
        <w:t>、</w:t>
      </w:r>
      <w:r>
        <w:rPr>
          <w:rFonts w:hint="default" w:ascii="Times New Roman" w:hAnsi="Times New Roman" w:eastAsia="仿宋" w:cs="Times New Roman"/>
          <w:sz w:val="32"/>
          <w:szCs w:val="32"/>
          <w:lang w:val="en-US" w:eastAsia="zh-CN"/>
        </w:rPr>
        <w:t>全国行业党委部署开展</w:t>
      </w:r>
      <w:r>
        <w:rPr>
          <w:rFonts w:hint="eastAsia" w:eastAsia="仿宋" w:cs="Times New Roman"/>
          <w:sz w:val="32"/>
          <w:szCs w:val="32"/>
          <w:lang w:val="en-US" w:eastAsia="zh-CN"/>
        </w:rPr>
        <w:t>“</w:t>
      </w:r>
      <w:r>
        <w:rPr>
          <w:rFonts w:hint="default" w:ascii="Times New Roman" w:hAnsi="Times New Roman" w:eastAsia="仿宋" w:cs="Times New Roman"/>
          <w:sz w:val="32"/>
          <w:szCs w:val="32"/>
          <w:lang w:val="en-US" w:eastAsia="zh-CN"/>
        </w:rPr>
        <w:t>财会监督深化年</w:t>
      </w:r>
      <w:r>
        <w:rPr>
          <w:rFonts w:hint="eastAsia" w:eastAsia="仿宋" w:cs="Times New Roman"/>
          <w:sz w:val="32"/>
          <w:szCs w:val="32"/>
          <w:lang w:val="en-US" w:eastAsia="zh-CN"/>
        </w:rPr>
        <w:t>”</w:t>
      </w:r>
      <w:r>
        <w:rPr>
          <w:rFonts w:hint="default" w:ascii="Times New Roman" w:hAnsi="Times New Roman" w:eastAsia="仿宋" w:cs="Times New Roman"/>
          <w:sz w:val="32"/>
          <w:szCs w:val="32"/>
          <w:lang w:val="en-US" w:eastAsia="zh-CN"/>
        </w:rPr>
        <w:t>活动，</w:t>
      </w:r>
      <w:r>
        <w:rPr>
          <w:rFonts w:hint="eastAsia" w:ascii="Times New Roman" w:hAnsi="Times New Roman" w:eastAsia="仿宋" w:cs="Times New Roman"/>
          <w:sz w:val="32"/>
          <w:szCs w:val="32"/>
          <w:lang w:val="en-US" w:eastAsia="zh-CN"/>
        </w:rPr>
        <w:t>以及</w:t>
      </w:r>
      <w:r>
        <w:rPr>
          <w:rFonts w:hint="default" w:ascii="Times New Roman" w:hAnsi="Times New Roman" w:eastAsia="仿宋" w:cs="Times New Roman"/>
          <w:sz w:val="32"/>
          <w:szCs w:val="32"/>
          <w:lang w:val="en-US" w:eastAsia="zh-CN"/>
        </w:rPr>
        <w:t>省行业党委制发</w:t>
      </w:r>
      <w:r>
        <w:rPr>
          <w:rFonts w:hint="eastAsia"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lang w:val="en-US" w:eastAsia="zh-CN"/>
        </w:rPr>
        <w:t>四川省注册会计师行业党内监督规范</w:t>
      </w:r>
      <w:r>
        <w:rPr>
          <w:rFonts w:hint="eastAsia" w:ascii="Times New Roman" w:hAnsi="Times New Roman" w:eastAsia="仿宋" w:cs="Times New Roman"/>
          <w:sz w:val="32"/>
          <w:szCs w:val="32"/>
          <w:lang w:val="en-US" w:eastAsia="zh-CN"/>
        </w:rPr>
        <w:t>》</w:t>
      </w:r>
      <w:r>
        <w:rPr>
          <w:rFonts w:hint="eastAsia" w:eastAsia="仿宋" w:cs="Times New Roman"/>
          <w:sz w:val="32"/>
          <w:szCs w:val="32"/>
          <w:lang w:val="en-US" w:eastAsia="zh-CN"/>
        </w:rPr>
        <w:t>、“</w:t>
      </w:r>
      <w:r>
        <w:rPr>
          <w:rFonts w:hint="default" w:ascii="Times New Roman" w:hAnsi="Times New Roman" w:eastAsia="仿宋" w:cs="Times New Roman"/>
          <w:sz w:val="32"/>
          <w:szCs w:val="32"/>
          <w:lang w:val="en-US" w:eastAsia="zh-CN"/>
        </w:rPr>
        <w:t>12个严禁、10个应当</w:t>
      </w:r>
      <w:r>
        <w:rPr>
          <w:rFonts w:hint="eastAsia" w:eastAsia="仿宋" w:cs="Times New Roman"/>
          <w:sz w:val="32"/>
          <w:szCs w:val="32"/>
          <w:lang w:val="en-US" w:eastAsia="zh-CN"/>
        </w:rPr>
        <w:t>”</w:t>
      </w:r>
      <w:r>
        <w:rPr>
          <w:rFonts w:hint="default" w:ascii="Times New Roman" w:hAnsi="Times New Roman" w:eastAsia="仿宋" w:cs="Times New Roman"/>
          <w:sz w:val="32"/>
          <w:szCs w:val="32"/>
          <w:lang w:val="en-US" w:eastAsia="zh-CN"/>
        </w:rPr>
        <w:t>廉洁自律要求、</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四川省注册会计师行业违纪违规党员典型案例</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等开展</w:t>
      </w:r>
      <w:r>
        <w:rPr>
          <w:rFonts w:hint="eastAsia" w:eastAsia="仿宋" w:cs="Times New Roman"/>
          <w:sz w:val="32"/>
          <w:szCs w:val="32"/>
          <w:lang w:val="en-US" w:eastAsia="zh-CN"/>
        </w:rPr>
        <w:t>的</w:t>
      </w:r>
      <w:r>
        <w:rPr>
          <w:rFonts w:hint="default" w:ascii="Times New Roman" w:hAnsi="Times New Roman" w:eastAsia="仿宋" w:cs="Times New Roman"/>
          <w:sz w:val="32"/>
          <w:szCs w:val="32"/>
          <w:lang w:val="en-US" w:eastAsia="zh-CN"/>
        </w:rPr>
        <w:t>党纪学习教育情况。</w:t>
      </w:r>
      <w:r>
        <w:rPr>
          <w:rFonts w:hint="default" w:ascii="Times New Roman" w:hAnsi="Times New Roman" w:eastAsia="仿宋" w:cs="Times New Roman"/>
          <w:sz w:val="32"/>
          <w:szCs w:val="32"/>
          <w:lang w:val="en-US" w:eastAsia="zh-CN"/>
        </w:rPr>
        <w:br w:type="textWrapping"/>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2.加强党内监督，严肃执纪问责情况。对日常监督中发现的党员从业人员苗头性、倾向性问题，开展针对性教育提醒的情况；对执业过程中违纪违规党员从业人员处理情况；营造风清气正执业环境的情况。</w:t>
      </w:r>
    </w:p>
    <w:p w14:paraId="09C7E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3.当前履行监督执纪问责工作职责过程中面临的问题，对进一步加强行业纪检委员队伍建设、提升履职能力，加强事务所纪检工作的建议。</w:t>
      </w:r>
    </w:p>
    <w:p w14:paraId="44F921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三、述职的方法步骤</w:t>
      </w:r>
    </w:p>
    <w:p w14:paraId="620B78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（一）严肃开展述职评议。各党组织要根据《在蓉会计师事务所党组织年度工作考评表》（附件1）开展自查，如实</w:t>
      </w:r>
      <w:r>
        <w:rPr>
          <w:rFonts w:hint="eastAsia" w:eastAsia="仿宋" w:cs="Times New Roman"/>
          <w:sz w:val="32"/>
          <w:szCs w:val="32"/>
          <w:lang w:val="en-US" w:eastAsia="zh-CN"/>
        </w:rPr>
        <w:t>自评打分，并</w:t>
      </w:r>
      <w:r>
        <w:rPr>
          <w:rFonts w:hint="default" w:ascii="Times New Roman" w:hAnsi="Times New Roman" w:eastAsia="仿宋" w:cs="Times New Roman"/>
          <w:sz w:val="32"/>
          <w:szCs w:val="32"/>
          <w:lang w:val="en-US" w:eastAsia="zh-CN"/>
        </w:rPr>
        <w:t>提交相关</w:t>
      </w:r>
      <w:r>
        <w:rPr>
          <w:rFonts w:hint="eastAsia" w:eastAsia="仿宋" w:cs="Times New Roman"/>
          <w:sz w:val="32"/>
          <w:szCs w:val="32"/>
          <w:lang w:val="en-US" w:eastAsia="zh-CN"/>
        </w:rPr>
        <w:t>佐证</w:t>
      </w:r>
      <w:r>
        <w:rPr>
          <w:rFonts w:hint="default" w:ascii="Times New Roman" w:hAnsi="Times New Roman" w:eastAsia="仿宋" w:cs="Times New Roman"/>
          <w:sz w:val="32"/>
          <w:szCs w:val="32"/>
          <w:lang w:val="en-US" w:eastAsia="zh-CN"/>
        </w:rPr>
        <w:t>材料；要召开全体党员大会报告年度工作情况，向参会党员、群众代表发放《党员群众对党支部工作民主评议表》（附件3），并形成《党员群众对党支部工作民主评议情况报告》（附件2）。各基层党组织书记和纪检委员要紧扣述职评议考核内容，认真撰写述职报告，坚持</w:t>
      </w:r>
      <w:r>
        <w:rPr>
          <w:rFonts w:hint="eastAsia" w:eastAsia="仿宋" w:cs="Times New Roman"/>
          <w:sz w:val="32"/>
          <w:szCs w:val="32"/>
          <w:lang w:val="en-US" w:eastAsia="zh-CN"/>
        </w:rPr>
        <w:t>实事求是</w:t>
      </w:r>
      <w:r>
        <w:rPr>
          <w:rFonts w:hint="default" w:ascii="Times New Roman" w:hAnsi="Times New Roman" w:eastAsia="仿宋" w:cs="Times New Roman"/>
          <w:sz w:val="32"/>
          <w:szCs w:val="32"/>
          <w:lang w:val="en-US" w:eastAsia="zh-CN"/>
        </w:rPr>
        <w:t>，注重用具体事例和数据说话，客观反映经验和成绩。</w:t>
      </w:r>
    </w:p>
    <w:p w14:paraId="77BDB8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二）严格考核结果运用。市行业党委将对事务所党组织书记、纪检委员述职报告以及相关基础性资料进行集中会审，综合民主评议情况形成评价意见，并按“好、较好、一般、差”确定等次，对评价等次为“差”的，要进行约谈提醒、限期整改。考核结果将报送省注册会计师行业党委，并在一定范围内通报。</w:t>
      </w:r>
    </w:p>
    <w:p w14:paraId="3CA7C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（三）持续抓好整改落实。各基层党组织书记和纪检委员要针对自身查摆、上级点评等指出的问题，制定整改方案，明确整改清单，抓好整改落实。市行业党委将强化监督检查，及时通报整改落实情况。</w:t>
      </w:r>
    </w:p>
    <w:p w14:paraId="3FC75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s="Times New Roman"/>
          <w:sz w:val="32"/>
          <w:szCs w:val="32"/>
          <w:lang w:val="en-US" w:eastAsia="zh-CN"/>
        </w:rPr>
      </w:pPr>
      <w:r>
        <w:rPr>
          <w:rFonts w:hint="default" w:ascii="Times New Roman" w:hAnsi="Times New Roman" w:eastAsia="仿宋" w:cs="Times New Roman"/>
          <w:sz w:val="32"/>
          <w:szCs w:val="32"/>
          <w:lang w:val="en-US" w:eastAsia="zh-CN"/>
        </w:rPr>
        <w:t>联系人：</w:t>
      </w:r>
      <w:r>
        <w:rPr>
          <w:rFonts w:hint="eastAsia" w:eastAsia="仿宋" w:cs="Times New Roman"/>
          <w:sz w:val="32"/>
          <w:szCs w:val="32"/>
          <w:lang w:val="en-US" w:eastAsia="zh-CN"/>
        </w:rPr>
        <w:t>杨丰宇</w:t>
      </w:r>
    </w:p>
    <w:p w14:paraId="21BF51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联系电话：028-</w:t>
      </w:r>
      <w:r>
        <w:rPr>
          <w:rFonts w:hint="eastAsia" w:eastAsia="仿宋" w:cs="Times New Roman"/>
          <w:sz w:val="32"/>
          <w:szCs w:val="32"/>
          <w:lang w:val="en-US" w:eastAsia="zh-CN"/>
        </w:rPr>
        <w:t>85919050</w:t>
      </w:r>
    </w:p>
    <w:p w14:paraId="29F799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val="en-US" w:eastAsia="zh-CN"/>
        </w:rPr>
      </w:pPr>
    </w:p>
    <w:p w14:paraId="68F2C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pacing w:val="-6"/>
          <w:kern w:val="0"/>
          <w:sz w:val="32"/>
          <w:szCs w:val="32"/>
          <w:lang w:eastAsia="zh-CN"/>
        </w:rPr>
      </w:pPr>
      <w:r>
        <w:rPr>
          <w:rFonts w:hint="default" w:ascii="Times New Roman" w:hAnsi="Times New Roman" w:eastAsia="仿宋" w:cs="Times New Roman"/>
          <w:sz w:val="32"/>
          <w:szCs w:val="32"/>
          <w:lang w:val="en-US" w:eastAsia="zh-CN"/>
        </w:rPr>
        <w:t>附件：</w:t>
      </w:r>
      <w:r>
        <w:rPr>
          <w:rFonts w:hint="default" w:ascii="Times New Roman" w:hAnsi="Times New Roman" w:eastAsia="仿宋" w:cs="Times New Roman"/>
          <w:spacing w:val="-6"/>
          <w:sz w:val="32"/>
          <w:szCs w:val="32"/>
          <w:lang w:val="en-US" w:eastAsia="zh-CN"/>
        </w:rPr>
        <w:t>1.</w:t>
      </w:r>
      <w:r>
        <w:rPr>
          <w:rFonts w:hint="default" w:ascii="Times New Roman" w:hAnsi="Times New Roman" w:eastAsia="仿宋" w:cs="Times New Roman"/>
          <w:kern w:val="0"/>
          <w:sz w:val="32"/>
          <w:szCs w:val="32"/>
          <w:lang w:eastAsia="zh-CN"/>
        </w:rPr>
        <w:t>在蓉会计师事务所党组织</w:t>
      </w:r>
      <w:r>
        <w:rPr>
          <w:rFonts w:hint="default" w:ascii="Times New Roman" w:hAnsi="Times New Roman" w:eastAsia="仿宋" w:cs="Times New Roman"/>
          <w:spacing w:val="-6"/>
          <w:kern w:val="0"/>
          <w:sz w:val="32"/>
          <w:szCs w:val="32"/>
          <w:lang w:eastAsia="zh-CN"/>
        </w:rPr>
        <w:t>党建工作考评表</w:t>
      </w:r>
    </w:p>
    <w:p w14:paraId="513F75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rPr>
          <w:rFonts w:hint="default" w:ascii="Times New Roman" w:hAnsi="Times New Roman" w:cs="Times New Roman"/>
          <w:lang w:val="en-US" w:eastAsia="zh-CN"/>
        </w:rPr>
      </w:pPr>
      <w:r>
        <w:rPr>
          <w:rFonts w:hint="default" w:ascii="Times New Roman" w:hAnsi="Times New Roman" w:cs="Times New Roman"/>
          <w:lang w:val="en-US" w:eastAsia="zh-CN"/>
        </w:rPr>
        <w:t>2.党员群众对党支部工作民主评议情况报告</w:t>
      </w:r>
    </w:p>
    <w:p w14:paraId="78F957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rPr>
          <w:rFonts w:hint="default" w:ascii="Times New Roman" w:hAnsi="Times New Roman" w:eastAsia="仿宋" w:cs="Times New Roman"/>
          <w:kern w:val="0"/>
          <w:sz w:val="32"/>
          <w:szCs w:val="32"/>
          <w:lang w:val="en-US" w:eastAsia="zh-CN"/>
        </w:rPr>
      </w:pPr>
      <w:r>
        <w:rPr>
          <w:rFonts w:hint="default" w:ascii="Times New Roman" w:hAnsi="Times New Roman" w:cs="Times New Roman"/>
          <w:lang w:val="en-US" w:eastAsia="zh-CN"/>
        </w:rPr>
        <w:t>3.党员群众对党支部工作民主评议表</w:t>
      </w:r>
    </w:p>
    <w:p w14:paraId="1C8FB4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default" w:ascii="Times New Roman" w:hAnsi="Times New Roman" w:eastAsia="仿宋" w:cs="Times New Roman"/>
          <w:kern w:val="0"/>
          <w:sz w:val="32"/>
          <w:szCs w:val="32"/>
          <w:lang w:val="en-US" w:eastAsia="zh-CN"/>
        </w:rPr>
      </w:pPr>
    </w:p>
    <w:p w14:paraId="6A9067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default" w:ascii="Times New Roman" w:hAnsi="Times New Roman" w:eastAsia="仿宋" w:cs="Times New Roman"/>
          <w:kern w:val="0"/>
          <w:sz w:val="32"/>
          <w:szCs w:val="32"/>
          <w:lang w:val="en-US" w:eastAsia="zh-CN"/>
        </w:rPr>
      </w:pPr>
    </w:p>
    <w:p w14:paraId="1D25A710">
      <w:pPr>
        <w:keepNext w:val="0"/>
        <w:keepLines w:val="0"/>
        <w:pageBreakBefore w:val="0"/>
        <w:kinsoku/>
        <w:wordWrap/>
        <w:overflowPunct/>
        <w:topLinePunct w:val="0"/>
        <w:autoSpaceDE/>
        <w:autoSpaceDN/>
        <w:bidi w:val="0"/>
        <w:adjustRightInd/>
        <w:snapToGrid/>
        <w:spacing w:line="560" w:lineRule="exact"/>
        <w:ind w:firstLine="3200" w:firstLineChars="10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中共成都市注册会计师行业委员会</w:t>
      </w:r>
    </w:p>
    <w:p w14:paraId="30DA0ED7">
      <w:pPr>
        <w:keepNext w:val="0"/>
        <w:keepLines w:val="0"/>
        <w:pageBreakBefore w:val="0"/>
        <w:kinsoku/>
        <w:wordWrap/>
        <w:overflowPunct/>
        <w:topLinePunct w:val="0"/>
        <w:autoSpaceDE/>
        <w:autoSpaceDN/>
        <w:bidi w:val="0"/>
        <w:adjustRightInd/>
        <w:snapToGrid/>
        <w:spacing w:line="560" w:lineRule="exact"/>
        <w:ind w:firstLine="640"/>
        <w:rPr>
          <w:rFonts w:hint="default" w:ascii="Times New Roman" w:hAnsi="Times New Roman" w:eastAsia="仿宋" w:cs="Times New Roman"/>
          <w:sz w:val="32"/>
          <w:szCs w:val="32"/>
          <w:lang w:val="en-US"/>
        </w:rPr>
        <w:sectPr>
          <w:footerReference r:id="rId3" w:type="default"/>
          <w:footerReference r:id="rId4" w:type="even"/>
          <w:pgSz w:w="11906" w:h="16838"/>
          <w:pgMar w:top="2098" w:right="1474" w:bottom="1984" w:left="1587" w:header="851" w:footer="1587" w:gutter="0"/>
          <w:pgNumType w:fmt="decimal"/>
          <w:cols w:space="720" w:num="1"/>
          <w:rtlGutter w:val="0"/>
          <w:docGrid w:type="lines" w:linePitch="580" w:charSpace="0"/>
        </w:sect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highlight w:val="none"/>
        </w:rPr>
        <w:t xml:space="preserve"> </w:t>
      </w:r>
      <w:r>
        <w:rPr>
          <w:rFonts w:hint="eastAsia" w:eastAsia="仿宋" w:cs="Times New Roman"/>
          <w:sz w:val="32"/>
          <w:szCs w:val="32"/>
          <w:highlight w:val="none"/>
          <w:lang w:val="en-US" w:eastAsia="zh-CN"/>
        </w:rPr>
        <w:t xml:space="preserve">  2026年1月8日</w:t>
      </w:r>
    </w:p>
    <w:p w14:paraId="5D664B7C">
      <w:pPr>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eastAsia="zh-CN"/>
        </w:rPr>
        <w:t>附件</w:t>
      </w:r>
      <w:r>
        <w:rPr>
          <w:rFonts w:hint="default" w:ascii="Times New Roman" w:hAnsi="Times New Roman" w:eastAsia="黑体" w:cs="Times New Roman"/>
          <w:color w:val="auto"/>
          <w:sz w:val="32"/>
          <w:szCs w:val="32"/>
          <w:highlight w:val="none"/>
          <w:lang w:val="en-US" w:eastAsia="zh-CN"/>
        </w:rPr>
        <w:t>1</w:t>
      </w:r>
    </w:p>
    <w:p w14:paraId="00E85585">
      <w:pPr>
        <w:keepNext w:val="0"/>
        <w:keepLines w:val="0"/>
        <w:pageBreakBefore w:val="0"/>
        <w:kinsoku/>
        <w:wordWrap/>
        <w:overflowPunct/>
        <w:topLinePunct w:val="0"/>
        <w:autoSpaceDE/>
        <w:autoSpaceDN/>
        <w:bidi w:val="0"/>
        <w:adjustRightInd/>
        <w:snapToGrid/>
        <w:spacing w:line="560" w:lineRule="exact"/>
        <w:jc w:val="center"/>
        <w:rPr>
          <w:rFonts w:hint="eastAsia"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在蓉会计师事务所</w:t>
      </w:r>
      <w:r>
        <w:rPr>
          <w:rFonts w:hint="default" w:ascii="Times New Roman" w:hAnsi="Times New Roman" w:eastAsia="方正小标宋简体" w:cs="Times New Roman"/>
          <w:color w:val="auto"/>
          <w:sz w:val="44"/>
          <w:szCs w:val="44"/>
          <w:highlight w:val="none"/>
        </w:rPr>
        <w:t>党组织</w:t>
      </w:r>
      <w:r>
        <w:rPr>
          <w:rFonts w:hint="default" w:ascii="Times New Roman" w:hAnsi="Times New Roman" w:eastAsia="方正小标宋简体" w:cs="Times New Roman"/>
          <w:color w:val="auto"/>
          <w:sz w:val="44"/>
          <w:szCs w:val="44"/>
          <w:highlight w:val="none"/>
          <w:lang w:eastAsia="zh-CN"/>
        </w:rPr>
        <w:t>年度</w:t>
      </w:r>
      <w:r>
        <w:rPr>
          <w:rFonts w:hint="default" w:ascii="Times New Roman" w:hAnsi="Times New Roman" w:eastAsia="方正小标宋简体" w:cs="Times New Roman"/>
          <w:color w:val="auto"/>
          <w:sz w:val="44"/>
          <w:szCs w:val="44"/>
          <w:highlight w:val="none"/>
        </w:rPr>
        <w:t>工作考评表</w:t>
      </w:r>
    </w:p>
    <w:p w14:paraId="0083D2C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28"/>
          <w:szCs w:val="28"/>
          <w:highlight w:val="none"/>
          <w:lang w:val="en-US"/>
        </w:rPr>
      </w:pPr>
      <w:r>
        <w:rPr>
          <w:rFonts w:hint="default" w:ascii="Times New Roman" w:hAnsi="Times New Roman" w:eastAsia="仿宋" w:cs="Times New Roman"/>
          <w:color w:val="auto"/>
          <w:sz w:val="28"/>
          <w:szCs w:val="28"/>
          <w:highlight w:val="none"/>
          <w:lang w:eastAsia="zh-CN"/>
        </w:rPr>
        <w:t>党组织名称：</w:t>
      </w:r>
      <w:r>
        <w:rPr>
          <w:rFonts w:hint="default" w:ascii="Times New Roman" w:hAnsi="Times New Roman" w:eastAsia="仿宋" w:cs="Times New Roman"/>
          <w:color w:val="auto"/>
          <w:sz w:val="28"/>
          <w:szCs w:val="28"/>
          <w:highlight w:val="none"/>
          <w:lang w:val="en-US" w:eastAsia="zh-CN"/>
        </w:rPr>
        <w:t xml:space="preserve">                    </w:t>
      </w:r>
    </w:p>
    <w:tbl>
      <w:tblPr>
        <w:tblStyle w:val="12"/>
        <w:tblW w:w="14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4820"/>
        <w:gridCol w:w="4201"/>
        <w:gridCol w:w="600"/>
        <w:gridCol w:w="720"/>
        <w:gridCol w:w="720"/>
        <w:gridCol w:w="1899"/>
      </w:tblGrid>
      <w:tr w14:paraId="2545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tcBorders>
              <w:tl2br w:val="nil"/>
              <w:tr2bl w:val="nil"/>
            </w:tcBorders>
            <w:noWrap w:val="0"/>
            <w:vAlign w:val="center"/>
          </w:tcPr>
          <w:p w14:paraId="17D113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考评项目</w:t>
            </w:r>
          </w:p>
        </w:tc>
        <w:tc>
          <w:tcPr>
            <w:tcW w:w="4820" w:type="dxa"/>
            <w:tcBorders>
              <w:tl2br w:val="nil"/>
              <w:tr2bl w:val="nil"/>
            </w:tcBorders>
            <w:noWrap w:val="0"/>
            <w:vAlign w:val="center"/>
          </w:tcPr>
          <w:p w14:paraId="73E1F87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考评内容</w:t>
            </w:r>
          </w:p>
        </w:tc>
        <w:tc>
          <w:tcPr>
            <w:tcW w:w="4201" w:type="dxa"/>
            <w:tcBorders>
              <w:tl2br w:val="nil"/>
              <w:tr2bl w:val="nil"/>
            </w:tcBorders>
            <w:noWrap w:val="0"/>
            <w:vAlign w:val="center"/>
          </w:tcPr>
          <w:p w14:paraId="38B743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评分标准</w:t>
            </w:r>
          </w:p>
        </w:tc>
        <w:tc>
          <w:tcPr>
            <w:tcW w:w="600" w:type="dxa"/>
            <w:tcBorders>
              <w:tl2br w:val="nil"/>
              <w:tr2bl w:val="nil"/>
            </w:tcBorders>
            <w:noWrap w:val="0"/>
            <w:vAlign w:val="center"/>
          </w:tcPr>
          <w:p w14:paraId="3D74E83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分值</w:t>
            </w:r>
          </w:p>
        </w:tc>
        <w:tc>
          <w:tcPr>
            <w:tcW w:w="720" w:type="dxa"/>
            <w:tcBorders>
              <w:tl2br w:val="nil"/>
              <w:tr2bl w:val="nil"/>
            </w:tcBorders>
            <w:noWrap w:val="0"/>
            <w:vAlign w:val="center"/>
          </w:tcPr>
          <w:p w14:paraId="5F6A6D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仿宋" w:cs="Times New Roman"/>
                <w:color w:val="000000"/>
                <w:sz w:val="24"/>
                <w:szCs w:val="24"/>
                <w:lang w:eastAsia="zh-CN"/>
              </w:rPr>
            </w:pPr>
            <w:r>
              <w:rPr>
                <w:rFonts w:hint="eastAsia" w:eastAsia="仿宋" w:cs="Times New Roman"/>
                <w:color w:val="000000"/>
                <w:sz w:val="24"/>
                <w:szCs w:val="24"/>
                <w:lang w:eastAsia="zh-CN"/>
              </w:rPr>
              <w:t>自查评分</w:t>
            </w:r>
          </w:p>
        </w:tc>
        <w:tc>
          <w:tcPr>
            <w:tcW w:w="720" w:type="dxa"/>
            <w:tcBorders>
              <w:tl2br w:val="nil"/>
              <w:tr2bl w:val="nil"/>
            </w:tcBorders>
            <w:noWrap w:val="0"/>
            <w:vAlign w:val="center"/>
          </w:tcPr>
          <w:p w14:paraId="232443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集中会审评分</w:t>
            </w:r>
          </w:p>
        </w:tc>
        <w:tc>
          <w:tcPr>
            <w:tcW w:w="1899" w:type="dxa"/>
            <w:tcBorders>
              <w:tl2br w:val="nil"/>
              <w:tr2bl w:val="nil"/>
            </w:tcBorders>
            <w:noWrap w:val="0"/>
            <w:vAlign w:val="center"/>
          </w:tcPr>
          <w:p w14:paraId="103741B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备注</w:t>
            </w:r>
          </w:p>
        </w:tc>
      </w:tr>
      <w:tr w14:paraId="6F43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710" w:type="dxa"/>
            <w:vMerge w:val="restart"/>
            <w:tcBorders>
              <w:tl2br w:val="nil"/>
              <w:tr2bl w:val="nil"/>
            </w:tcBorders>
            <w:noWrap w:val="0"/>
            <w:vAlign w:val="center"/>
          </w:tcPr>
          <w:p w14:paraId="6CD715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思想政治工作20分</w:t>
            </w:r>
          </w:p>
        </w:tc>
        <w:tc>
          <w:tcPr>
            <w:tcW w:w="4820" w:type="dxa"/>
            <w:tcBorders>
              <w:tl2br w:val="nil"/>
              <w:tr2bl w:val="nil"/>
            </w:tcBorders>
            <w:noWrap w:val="0"/>
            <w:vAlign w:val="center"/>
          </w:tcPr>
          <w:p w14:paraId="6E95D06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坚决贯彻落实习近平总书记重要指示批示精神和党中央重大决策部署，深入贯彻落实党的二十大精神，深刻领悟“两个确立”的决定性意义，增强“四个意识”、坚定“四个自信”、做到“两个维护”情况，贯彻习近平总书记关于行业“主题主线”重要论述情况。</w:t>
            </w:r>
          </w:p>
        </w:tc>
        <w:tc>
          <w:tcPr>
            <w:tcW w:w="4201" w:type="dxa"/>
            <w:tcBorders>
              <w:tl2br w:val="nil"/>
              <w:tr2bl w:val="nil"/>
            </w:tcBorders>
            <w:noWrap w:val="0"/>
            <w:vAlign w:val="center"/>
          </w:tcPr>
          <w:p w14:paraId="0E35192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传达贯彻上级指示不及时的，每次扣2分，扣完为止。</w:t>
            </w:r>
          </w:p>
        </w:tc>
        <w:tc>
          <w:tcPr>
            <w:tcW w:w="600" w:type="dxa"/>
            <w:tcBorders>
              <w:tl2br w:val="nil"/>
              <w:tr2bl w:val="nil"/>
            </w:tcBorders>
            <w:noWrap w:val="0"/>
            <w:vAlign w:val="center"/>
          </w:tcPr>
          <w:p w14:paraId="3012DD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7797749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49A55B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156DF69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以市行业党办工作台账、支部</w:t>
            </w:r>
            <w:r>
              <w:rPr>
                <w:rFonts w:hint="default" w:ascii="Times New Roman" w:hAnsi="Times New Roman" w:eastAsia="仿宋" w:cs="Times New Roman"/>
                <w:color w:val="000000"/>
                <w:sz w:val="24"/>
                <w:szCs w:val="24"/>
                <w:lang w:eastAsia="zh-CN"/>
              </w:rPr>
              <w:t>工作</w:t>
            </w:r>
            <w:r>
              <w:rPr>
                <w:rFonts w:hint="default" w:ascii="Times New Roman" w:hAnsi="Times New Roman" w:eastAsia="仿宋" w:cs="Times New Roman"/>
                <w:color w:val="000000"/>
                <w:sz w:val="24"/>
                <w:szCs w:val="24"/>
              </w:rPr>
              <w:t>记录为依据</w:t>
            </w:r>
          </w:p>
        </w:tc>
      </w:tr>
      <w:tr w14:paraId="2B4E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5C28CD7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26EF090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按照上级党委部署，组织开展主题教育活动和行业主题年活动。</w:t>
            </w:r>
          </w:p>
        </w:tc>
        <w:tc>
          <w:tcPr>
            <w:tcW w:w="4201" w:type="dxa"/>
            <w:tcBorders>
              <w:tl2br w:val="nil"/>
              <w:tr2bl w:val="nil"/>
            </w:tcBorders>
            <w:noWrap w:val="0"/>
            <w:vAlign w:val="center"/>
          </w:tcPr>
          <w:p w14:paraId="59A3B97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未制定支部主题教育活动计划方案的，扣2分；未开展主题教育主题活动的，扣3分。</w:t>
            </w:r>
          </w:p>
        </w:tc>
        <w:tc>
          <w:tcPr>
            <w:tcW w:w="600" w:type="dxa"/>
            <w:tcBorders>
              <w:tl2br w:val="nil"/>
              <w:tr2bl w:val="nil"/>
            </w:tcBorders>
            <w:noWrap w:val="0"/>
            <w:vAlign w:val="center"/>
          </w:tcPr>
          <w:p w14:paraId="721BDD8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350B34B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4DDE905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206E53D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以方案及实际抽查情况为依据。</w:t>
            </w:r>
          </w:p>
        </w:tc>
      </w:tr>
      <w:tr w14:paraId="2F9D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072A5BC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717ED0B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认真完成市行业党委布置的工作任务，积极组织参加市行业党委组织的各类活动。</w:t>
            </w:r>
          </w:p>
        </w:tc>
        <w:tc>
          <w:tcPr>
            <w:tcW w:w="4201" w:type="dxa"/>
            <w:tcBorders>
              <w:tl2br w:val="nil"/>
              <w:tr2bl w:val="nil"/>
            </w:tcBorders>
            <w:noWrap w:val="0"/>
            <w:vAlign w:val="center"/>
          </w:tcPr>
          <w:p w14:paraId="7383E57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未按要求完成工作任务和未按要求组织参加活动的，每少1项扣2分，扣完为止。</w:t>
            </w:r>
          </w:p>
        </w:tc>
        <w:tc>
          <w:tcPr>
            <w:tcW w:w="600" w:type="dxa"/>
            <w:tcBorders>
              <w:tl2br w:val="nil"/>
              <w:tr2bl w:val="nil"/>
            </w:tcBorders>
            <w:noWrap w:val="0"/>
            <w:vAlign w:val="center"/>
          </w:tcPr>
          <w:p w14:paraId="71ECB6B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10</w:t>
            </w:r>
          </w:p>
        </w:tc>
        <w:tc>
          <w:tcPr>
            <w:tcW w:w="720" w:type="dxa"/>
            <w:tcBorders>
              <w:tl2br w:val="nil"/>
              <w:tr2bl w:val="nil"/>
            </w:tcBorders>
            <w:noWrap w:val="0"/>
            <w:vAlign w:val="center"/>
          </w:tcPr>
          <w:p w14:paraId="60BD169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1FC037CD">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0AC0502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以市行业党办工作台账为依据</w:t>
            </w:r>
          </w:p>
        </w:tc>
      </w:tr>
      <w:tr w14:paraId="2CEE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restart"/>
            <w:tcBorders>
              <w:tl2br w:val="nil"/>
              <w:tr2bl w:val="nil"/>
            </w:tcBorders>
            <w:noWrap w:val="0"/>
            <w:vAlign w:val="center"/>
          </w:tcPr>
          <w:p w14:paraId="201B0B0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支部班子建设20分</w:t>
            </w:r>
          </w:p>
        </w:tc>
        <w:tc>
          <w:tcPr>
            <w:tcW w:w="4820" w:type="dxa"/>
            <w:tcBorders>
              <w:tl2br w:val="nil"/>
              <w:tr2bl w:val="nil"/>
            </w:tcBorders>
            <w:noWrap w:val="0"/>
            <w:vAlign w:val="center"/>
          </w:tcPr>
          <w:p w14:paraId="4C9294A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党组织书记由事务所主要负责人担任；主要负责人是非党员的，由合伙人中的党员担任。</w:t>
            </w:r>
          </w:p>
        </w:tc>
        <w:tc>
          <w:tcPr>
            <w:tcW w:w="4201" w:type="dxa"/>
            <w:tcBorders>
              <w:tl2br w:val="nil"/>
              <w:tr2bl w:val="nil"/>
            </w:tcBorders>
            <w:noWrap w:val="0"/>
            <w:vAlign w:val="center"/>
          </w:tcPr>
          <w:p w14:paraId="0D213B2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不符合要求的，不得分。</w:t>
            </w:r>
          </w:p>
        </w:tc>
        <w:tc>
          <w:tcPr>
            <w:tcW w:w="600" w:type="dxa"/>
            <w:tcBorders>
              <w:tl2br w:val="nil"/>
              <w:tr2bl w:val="nil"/>
            </w:tcBorders>
            <w:noWrap w:val="0"/>
            <w:vAlign w:val="center"/>
          </w:tcPr>
          <w:p w14:paraId="6DA673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3DE4DD3D">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2ACE01D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533D735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0D32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710" w:type="dxa"/>
            <w:vMerge w:val="continue"/>
            <w:tcBorders>
              <w:tl2br w:val="nil"/>
              <w:tr2bl w:val="nil"/>
            </w:tcBorders>
            <w:noWrap w:val="0"/>
            <w:vAlign w:val="center"/>
          </w:tcPr>
          <w:p w14:paraId="40758A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671ABA3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认真履行党建工作主体责任。</w:t>
            </w:r>
          </w:p>
        </w:tc>
        <w:tc>
          <w:tcPr>
            <w:tcW w:w="4201" w:type="dxa"/>
            <w:tcBorders>
              <w:tl2br w:val="nil"/>
              <w:tr2bl w:val="nil"/>
            </w:tcBorders>
            <w:noWrap w:val="0"/>
            <w:vAlign w:val="center"/>
          </w:tcPr>
          <w:p w14:paraId="53D5130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无年度工作计划的，扣2分；无年终总结的，扣2分；未按要求向市行业党委报告情况的，扣1分。</w:t>
            </w:r>
          </w:p>
        </w:tc>
        <w:tc>
          <w:tcPr>
            <w:tcW w:w="600" w:type="dxa"/>
            <w:tcBorders>
              <w:tl2br w:val="nil"/>
              <w:tr2bl w:val="nil"/>
            </w:tcBorders>
            <w:noWrap w:val="0"/>
            <w:vAlign w:val="center"/>
          </w:tcPr>
          <w:p w14:paraId="1082049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3B003A5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621FE14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4FE521A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以工作计划和总结及实际抽查情况为依据。</w:t>
            </w:r>
          </w:p>
        </w:tc>
      </w:tr>
      <w:tr w14:paraId="569D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26764F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22FC4EA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按期换届，支委缺额应及时增补。</w:t>
            </w:r>
          </w:p>
        </w:tc>
        <w:tc>
          <w:tcPr>
            <w:tcW w:w="4201" w:type="dxa"/>
            <w:tcBorders>
              <w:tl2br w:val="nil"/>
              <w:tr2bl w:val="nil"/>
            </w:tcBorders>
            <w:noWrap w:val="0"/>
            <w:vAlign w:val="center"/>
          </w:tcPr>
          <w:p w14:paraId="02BBFDB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未按期换届的，扣2分；书记缺额未及时增补的，扣2分；支委缺额未及时增补的，扣1分。</w:t>
            </w:r>
          </w:p>
        </w:tc>
        <w:tc>
          <w:tcPr>
            <w:tcW w:w="600" w:type="dxa"/>
            <w:tcBorders>
              <w:tl2br w:val="nil"/>
              <w:tr2bl w:val="nil"/>
            </w:tcBorders>
            <w:noWrap w:val="0"/>
            <w:vAlign w:val="center"/>
          </w:tcPr>
          <w:p w14:paraId="7F216A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65E9525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266272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2C699B4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以市行业党办工作台账为依据</w:t>
            </w:r>
          </w:p>
        </w:tc>
      </w:tr>
      <w:tr w14:paraId="1AF9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10" w:type="dxa"/>
            <w:vMerge w:val="continue"/>
            <w:tcBorders>
              <w:tl2br w:val="nil"/>
              <w:tr2bl w:val="nil"/>
            </w:tcBorders>
            <w:noWrap w:val="0"/>
            <w:vAlign w:val="center"/>
          </w:tcPr>
          <w:p w14:paraId="418EDE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705A356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组织健全，分工明确。</w:t>
            </w:r>
          </w:p>
        </w:tc>
        <w:tc>
          <w:tcPr>
            <w:tcW w:w="4201" w:type="dxa"/>
            <w:tcBorders>
              <w:tl2br w:val="nil"/>
              <w:tr2bl w:val="nil"/>
            </w:tcBorders>
            <w:noWrap w:val="0"/>
            <w:vAlign w:val="center"/>
          </w:tcPr>
          <w:p w14:paraId="694EF05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正式党员不足7人的，设1名书记和1名纪检委员；7人以上的，设</w:t>
            </w:r>
            <w:r>
              <w:rPr>
                <w:rFonts w:hint="default" w:ascii="Times New Roman" w:hAnsi="Times New Roman" w:eastAsia="仿宋" w:cs="Times New Roman"/>
                <w:color w:val="000000"/>
                <w:sz w:val="24"/>
                <w:szCs w:val="24"/>
                <w:lang w:eastAsia="zh-CN"/>
              </w:rPr>
              <w:t>党支部</w:t>
            </w:r>
            <w:r>
              <w:rPr>
                <w:rFonts w:hint="default" w:ascii="Times New Roman" w:hAnsi="Times New Roman" w:eastAsia="仿宋" w:cs="Times New Roman"/>
                <w:color w:val="000000"/>
                <w:sz w:val="24"/>
                <w:szCs w:val="24"/>
              </w:rPr>
              <w:t>，一般由3-5人组成，分别为书记、组织委员、宣传委员，纪检委员可单独设立或由其他委员兼任。组织不健全的，扣2分；分工不明、责任不清的，扣1分。</w:t>
            </w:r>
          </w:p>
        </w:tc>
        <w:tc>
          <w:tcPr>
            <w:tcW w:w="600" w:type="dxa"/>
            <w:tcBorders>
              <w:tl2br w:val="nil"/>
              <w:tr2bl w:val="nil"/>
            </w:tcBorders>
            <w:noWrap w:val="0"/>
            <w:vAlign w:val="center"/>
          </w:tcPr>
          <w:p w14:paraId="478CA26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26DC91E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AE34B3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259F4A4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29FC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1981BA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5730BDC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严格执行民主集中制，按照集体领导、个别酝酿、民主集中、会议决定原则决定重要事项。</w:t>
            </w:r>
          </w:p>
        </w:tc>
        <w:tc>
          <w:tcPr>
            <w:tcW w:w="4201" w:type="dxa"/>
            <w:tcBorders>
              <w:tl2br w:val="nil"/>
              <w:tr2bl w:val="nil"/>
            </w:tcBorders>
            <w:noWrap w:val="0"/>
            <w:vAlign w:val="center"/>
          </w:tcPr>
          <w:p w14:paraId="7FED572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未严格执行的，发现1起扣2分。</w:t>
            </w:r>
          </w:p>
        </w:tc>
        <w:tc>
          <w:tcPr>
            <w:tcW w:w="600" w:type="dxa"/>
            <w:tcBorders>
              <w:tl2br w:val="nil"/>
              <w:tr2bl w:val="nil"/>
            </w:tcBorders>
            <w:noWrap w:val="0"/>
            <w:vAlign w:val="center"/>
          </w:tcPr>
          <w:p w14:paraId="19F3D2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5C4BAB0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749BFA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6AE58A1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1627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restart"/>
            <w:tcBorders>
              <w:tl2br w:val="nil"/>
              <w:tr2bl w:val="nil"/>
            </w:tcBorders>
            <w:noWrap w:val="0"/>
            <w:vAlign w:val="center"/>
          </w:tcPr>
          <w:p w14:paraId="567429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党员教育管理20分</w:t>
            </w:r>
          </w:p>
        </w:tc>
        <w:tc>
          <w:tcPr>
            <w:tcW w:w="4820" w:type="dxa"/>
            <w:tcBorders>
              <w:tl2br w:val="nil"/>
              <w:tr2bl w:val="nil"/>
            </w:tcBorders>
            <w:noWrap w:val="0"/>
            <w:vAlign w:val="center"/>
          </w:tcPr>
          <w:p w14:paraId="055D275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落实“三会一课”制度，每季度召开1次支部党员大会；每月召开1次支委会；每季度上1次党课。</w:t>
            </w:r>
          </w:p>
        </w:tc>
        <w:tc>
          <w:tcPr>
            <w:tcW w:w="4201" w:type="dxa"/>
            <w:tcBorders>
              <w:tl2br w:val="nil"/>
              <w:tr2bl w:val="nil"/>
            </w:tcBorders>
            <w:noWrap w:val="0"/>
            <w:vAlign w:val="center"/>
          </w:tcPr>
          <w:p w14:paraId="5FEB568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少1次扣1分，扣完为止。</w:t>
            </w:r>
          </w:p>
        </w:tc>
        <w:tc>
          <w:tcPr>
            <w:tcW w:w="600" w:type="dxa"/>
            <w:tcBorders>
              <w:tl2br w:val="nil"/>
              <w:tr2bl w:val="nil"/>
            </w:tcBorders>
            <w:noWrap w:val="0"/>
            <w:vAlign w:val="center"/>
          </w:tcPr>
          <w:p w14:paraId="01550C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6ED8D2E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507C21B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404FA9F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以支部</w:t>
            </w:r>
            <w:r>
              <w:rPr>
                <w:rFonts w:hint="default" w:ascii="Times New Roman" w:hAnsi="Times New Roman" w:eastAsia="仿宋" w:cs="Times New Roman"/>
                <w:color w:val="000000"/>
                <w:sz w:val="24"/>
                <w:szCs w:val="24"/>
                <w:lang w:eastAsia="zh-CN"/>
              </w:rPr>
              <w:t>工作</w:t>
            </w:r>
            <w:r>
              <w:rPr>
                <w:rFonts w:hint="default" w:ascii="Times New Roman" w:hAnsi="Times New Roman" w:eastAsia="仿宋" w:cs="Times New Roman"/>
                <w:color w:val="000000"/>
                <w:sz w:val="24"/>
                <w:szCs w:val="24"/>
              </w:rPr>
              <w:t>记录为依据</w:t>
            </w:r>
          </w:p>
        </w:tc>
      </w:tr>
      <w:tr w14:paraId="7190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0CD144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1051F65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每年至少召开1次民主生活会，认真开展批评与自我批评，</w:t>
            </w:r>
          </w:p>
        </w:tc>
        <w:tc>
          <w:tcPr>
            <w:tcW w:w="4201" w:type="dxa"/>
            <w:tcBorders>
              <w:tl2br w:val="nil"/>
              <w:tr2bl w:val="nil"/>
            </w:tcBorders>
            <w:noWrap w:val="0"/>
            <w:vAlign w:val="center"/>
          </w:tcPr>
          <w:p w14:paraId="06884C7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未召开的，不得分；不符合要求的，扣1分。</w:t>
            </w:r>
          </w:p>
        </w:tc>
        <w:tc>
          <w:tcPr>
            <w:tcW w:w="600" w:type="dxa"/>
            <w:tcBorders>
              <w:tl2br w:val="nil"/>
              <w:tr2bl w:val="nil"/>
            </w:tcBorders>
            <w:noWrap w:val="0"/>
            <w:vAlign w:val="center"/>
          </w:tcPr>
          <w:p w14:paraId="4D1112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559D558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2D08870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62CADAC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76F1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563916D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699D70E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每年开展一次党员民主评议</w:t>
            </w:r>
          </w:p>
        </w:tc>
        <w:tc>
          <w:tcPr>
            <w:tcW w:w="4201" w:type="dxa"/>
            <w:tcBorders>
              <w:tl2br w:val="nil"/>
              <w:tr2bl w:val="nil"/>
            </w:tcBorders>
            <w:noWrap w:val="0"/>
            <w:vAlign w:val="center"/>
          </w:tcPr>
          <w:p w14:paraId="49ED30B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未完成的，不得分；未对党员评定等次的，扣1分。</w:t>
            </w:r>
          </w:p>
        </w:tc>
        <w:tc>
          <w:tcPr>
            <w:tcW w:w="600" w:type="dxa"/>
            <w:tcBorders>
              <w:tl2br w:val="nil"/>
              <w:tr2bl w:val="nil"/>
            </w:tcBorders>
            <w:noWrap w:val="0"/>
            <w:vAlign w:val="center"/>
          </w:tcPr>
          <w:p w14:paraId="7AE9AE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3EA302E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B2ABF7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3E0AFAE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41FC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7ED831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05CAF61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基层党组织每年至少开展1次谈心谈话活动。</w:t>
            </w:r>
          </w:p>
        </w:tc>
        <w:tc>
          <w:tcPr>
            <w:tcW w:w="4201" w:type="dxa"/>
            <w:tcBorders>
              <w:tl2br w:val="nil"/>
              <w:tr2bl w:val="nil"/>
            </w:tcBorders>
            <w:noWrap w:val="0"/>
            <w:vAlign w:val="center"/>
          </w:tcPr>
          <w:p w14:paraId="6BABFCA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pacing w:val="-6"/>
                <w:sz w:val="24"/>
                <w:szCs w:val="24"/>
              </w:rPr>
              <w:t>未开展，不得分；未全覆盖的，扣1分。</w:t>
            </w:r>
          </w:p>
        </w:tc>
        <w:tc>
          <w:tcPr>
            <w:tcW w:w="600" w:type="dxa"/>
            <w:tcBorders>
              <w:tl2br w:val="nil"/>
              <w:tr2bl w:val="nil"/>
            </w:tcBorders>
            <w:noWrap w:val="0"/>
            <w:vAlign w:val="center"/>
          </w:tcPr>
          <w:p w14:paraId="1BBFE9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4FFA253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4623520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34293FD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0FD6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1154CB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7F7BFBB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发展党员有计划，按规定程序吸收入党积极分子、发展预备党员、讨论预备党员转正，及时向市行业党委报送相关材料。</w:t>
            </w:r>
          </w:p>
        </w:tc>
        <w:tc>
          <w:tcPr>
            <w:tcW w:w="4201" w:type="dxa"/>
            <w:tcBorders>
              <w:tl2br w:val="nil"/>
              <w:tr2bl w:val="nil"/>
            </w:tcBorders>
            <w:noWrap w:val="0"/>
            <w:vAlign w:val="center"/>
          </w:tcPr>
          <w:p w14:paraId="3E0A376D">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本年度未开展的，不得分；发展党员工作程序不规范的，扣3分；未及时报送材料的，每次扣2分，扣完为止。</w:t>
            </w:r>
          </w:p>
        </w:tc>
        <w:tc>
          <w:tcPr>
            <w:tcW w:w="600" w:type="dxa"/>
            <w:tcBorders>
              <w:tl2br w:val="nil"/>
              <w:tr2bl w:val="nil"/>
            </w:tcBorders>
            <w:noWrap w:val="0"/>
            <w:vAlign w:val="center"/>
          </w:tcPr>
          <w:p w14:paraId="0415B09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1DB62F4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B24F34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4CF9253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以市行业党办工作台账为依据</w:t>
            </w:r>
          </w:p>
        </w:tc>
      </w:tr>
      <w:tr w14:paraId="6D7D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7BCCF5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272BF8B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按规定办理党员组织关系转接。</w:t>
            </w:r>
          </w:p>
        </w:tc>
        <w:tc>
          <w:tcPr>
            <w:tcW w:w="4201" w:type="dxa"/>
            <w:tcBorders>
              <w:tl2br w:val="nil"/>
              <w:tr2bl w:val="nil"/>
            </w:tcBorders>
            <w:noWrap w:val="0"/>
            <w:vAlign w:val="center"/>
          </w:tcPr>
          <w:p w14:paraId="307D6E1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本年度支部无党员或党员不足3人但未调整党组织设置的，不得分；未按规定办理党员组织关系转接的，扣2分。</w:t>
            </w:r>
          </w:p>
        </w:tc>
        <w:tc>
          <w:tcPr>
            <w:tcW w:w="600" w:type="dxa"/>
            <w:tcBorders>
              <w:tl2br w:val="nil"/>
              <w:tr2bl w:val="nil"/>
            </w:tcBorders>
            <w:noWrap w:val="0"/>
            <w:vAlign w:val="center"/>
          </w:tcPr>
          <w:p w14:paraId="55E76D2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w:t>
            </w:r>
          </w:p>
        </w:tc>
        <w:tc>
          <w:tcPr>
            <w:tcW w:w="720" w:type="dxa"/>
            <w:tcBorders>
              <w:tl2br w:val="nil"/>
              <w:tr2bl w:val="nil"/>
            </w:tcBorders>
            <w:noWrap w:val="0"/>
            <w:vAlign w:val="center"/>
          </w:tcPr>
          <w:p w14:paraId="39577CF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0370BE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5B37E78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41EE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752713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08E4A6C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做好党费管理工作。</w:t>
            </w:r>
          </w:p>
        </w:tc>
        <w:tc>
          <w:tcPr>
            <w:tcW w:w="4201" w:type="dxa"/>
            <w:tcBorders>
              <w:tl2br w:val="nil"/>
              <w:tr2bl w:val="nil"/>
            </w:tcBorders>
            <w:noWrap w:val="0"/>
            <w:vAlign w:val="center"/>
          </w:tcPr>
          <w:p w14:paraId="7D19522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未按规定收缴党费的，不得分；党费支出不规范的，扣1分。</w:t>
            </w:r>
          </w:p>
        </w:tc>
        <w:tc>
          <w:tcPr>
            <w:tcW w:w="600" w:type="dxa"/>
            <w:tcBorders>
              <w:tl2br w:val="nil"/>
              <w:tr2bl w:val="nil"/>
            </w:tcBorders>
            <w:noWrap w:val="0"/>
            <w:vAlign w:val="center"/>
          </w:tcPr>
          <w:p w14:paraId="4CAE9D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6660B6A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66CB27E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7F01A55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3BE6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710" w:type="dxa"/>
            <w:vMerge w:val="restart"/>
            <w:tcBorders>
              <w:tl2br w:val="nil"/>
              <w:tr2bl w:val="nil"/>
            </w:tcBorders>
            <w:noWrap w:val="0"/>
            <w:vAlign w:val="center"/>
          </w:tcPr>
          <w:p w14:paraId="3529B4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党内监督工作10分</w:t>
            </w:r>
          </w:p>
        </w:tc>
        <w:tc>
          <w:tcPr>
            <w:tcW w:w="4820" w:type="dxa"/>
            <w:tcBorders>
              <w:tl2br w:val="nil"/>
              <w:tr2bl w:val="nil"/>
            </w:tcBorders>
            <w:noWrap w:val="0"/>
            <w:vAlign w:val="center"/>
          </w:tcPr>
          <w:p w14:paraId="12E46C1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纪检委员认真履行职责，及时向市行业党委报告工作。</w:t>
            </w:r>
          </w:p>
        </w:tc>
        <w:tc>
          <w:tcPr>
            <w:tcW w:w="4201" w:type="dxa"/>
            <w:tcBorders>
              <w:tl2br w:val="nil"/>
              <w:tr2bl w:val="nil"/>
            </w:tcBorders>
            <w:noWrap w:val="0"/>
            <w:vAlign w:val="center"/>
          </w:tcPr>
          <w:p w14:paraId="557A969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未落实的，不得分；落实不到位的，扣2分。</w:t>
            </w:r>
          </w:p>
        </w:tc>
        <w:tc>
          <w:tcPr>
            <w:tcW w:w="600" w:type="dxa"/>
            <w:tcBorders>
              <w:tl2br w:val="nil"/>
              <w:tr2bl w:val="nil"/>
            </w:tcBorders>
            <w:noWrap w:val="0"/>
            <w:vAlign w:val="center"/>
          </w:tcPr>
          <w:p w14:paraId="17DDE7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200C032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065028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485F8A2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r>
      <w:tr w14:paraId="5A8A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534485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5C39751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组织全体党员签订廉洁从业承诺书。</w:t>
            </w:r>
          </w:p>
        </w:tc>
        <w:tc>
          <w:tcPr>
            <w:tcW w:w="4201" w:type="dxa"/>
            <w:tcBorders>
              <w:tl2br w:val="nil"/>
              <w:tr2bl w:val="nil"/>
            </w:tcBorders>
            <w:noWrap w:val="0"/>
            <w:vAlign w:val="center"/>
          </w:tcPr>
          <w:p w14:paraId="51A6493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未完成的，不得分；未实现全体党员签订的，扣1分。</w:t>
            </w:r>
          </w:p>
        </w:tc>
        <w:tc>
          <w:tcPr>
            <w:tcW w:w="600" w:type="dxa"/>
            <w:tcBorders>
              <w:tl2br w:val="nil"/>
              <w:tr2bl w:val="nil"/>
            </w:tcBorders>
            <w:noWrap w:val="0"/>
            <w:vAlign w:val="center"/>
          </w:tcPr>
          <w:p w14:paraId="1FD4AA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686431D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281843B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3C1B2E4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以提供的工作材料为依据</w:t>
            </w:r>
          </w:p>
        </w:tc>
      </w:tr>
      <w:tr w14:paraId="35FF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79ACBB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7A1CCD6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每年至少进行一次党员纪律教育和从业人员诚信教育。</w:t>
            </w:r>
          </w:p>
        </w:tc>
        <w:tc>
          <w:tcPr>
            <w:tcW w:w="4201" w:type="dxa"/>
            <w:tcBorders>
              <w:tl2br w:val="nil"/>
              <w:tr2bl w:val="nil"/>
            </w:tcBorders>
            <w:noWrap w:val="0"/>
            <w:vAlign w:val="center"/>
          </w:tcPr>
          <w:p w14:paraId="6F4C745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未落实的，不得分；落实不到位的，扣2分。</w:t>
            </w:r>
          </w:p>
        </w:tc>
        <w:tc>
          <w:tcPr>
            <w:tcW w:w="600" w:type="dxa"/>
            <w:tcBorders>
              <w:tl2br w:val="nil"/>
              <w:tr2bl w:val="nil"/>
            </w:tcBorders>
            <w:noWrap w:val="0"/>
            <w:vAlign w:val="center"/>
          </w:tcPr>
          <w:p w14:paraId="46C420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w:t>
            </w:r>
          </w:p>
        </w:tc>
        <w:tc>
          <w:tcPr>
            <w:tcW w:w="720" w:type="dxa"/>
            <w:tcBorders>
              <w:tl2br w:val="nil"/>
              <w:tr2bl w:val="nil"/>
            </w:tcBorders>
            <w:noWrap w:val="0"/>
            <w:vAlign w:val="center"/>
          </w:tcPr>
          <w:p w14:paraId="7904221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1565C43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50696E4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r>
      <w:tr w14:paraId="5408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710" w:type="dxa"/>
            <w:vMerge w:val="restart"/>
            <w:tcBorders>
              <w:tl2br w:val="nil"/>
              <w:tr2bl w:val="nil"/>
            </w:tcBorders>
            <w:noWrap w:val="0"/>
            <w:vAlign w:val="center"/>
          </w:tcPr>
          <w:p w14:paraId="32B9FE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引领服务群众10分</w:t>
            </w:r>
          </w:p>
        </w:tc>
        <w:tc>
          <w:tcPr>
            <w:tcW w:w="4820" w:type="dxa"/>
            <w:tcBorders>
              <w:tl2br w:val="nil"/>
              <w:tr2bl w:val="nil"/>
            </w:tcBorders>
            <w:noWrap w:val="0"/>
            <w:vAlign w:val="center"/>
          </w:tcPr>
          <w:p w14:paraId="09920C5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建立工青妇等群团组织，支持群团组织依照规定独立负责地开展工作</w:t>
            </w:r>
          </w:p>
        </w:tc>
        <w:tc>
          <w:tcPr>
            <w:tcW w:w="4201" w:type="dxa"/>
            <w:tcBorders>
              <w:tl2br w:val="nil"/>
              <w:tr2bl w:val="nil"/>
            </w:tcBorders>
            <w:noWrap w:val="0"/>
            <w:vAlign w:val="center"/>
          </w:tcPr>
          <w:p w14:paraId="7DF8FD9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不符合要求的，不得分。</w:t>
            </w:r>
          </w:p>
        </w:tc>
        <w:tc>
          <w:tcPr>
            <w:tcW w:w="600" w:type="dxa"/>
            <w:tcBorders>
              <w:tl2br w:val="nil"/>
              <w:tr2bl w:val="nil"/>
            </w:tcBorders>
            <w:noWrap w:val="0"/>
            <w:vAlign w:val="center"/>
          </w:tcPr>
          <w:p w14:paraId="6D9BD1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p>
        </w:tc>
        <w:tc>
          <w:tcPr>
            <w:tcW w:w="720" w:type="dxa"/>
            <w:tcBorders>
              <w:tl2br w:val="nil"/>
              <w:tr2bl w:val="nil"/>
            </w:tcBorders>
            <w:noWrap w:val="0"/>
            <w:vAlign w:val="center"/>
          </w:tcPr>
          <w:p w14:paraId="1EAF590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DBA3FA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78CBAD4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以建立工青妇等群团组织的批复为依据</w:t>
            </w:r>
          </w:p>
        </w:tc>
      </w:tr>
      <w:tr w14:paraId="37A8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397D2C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0A9AFA0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坚持党建带群建，组织开展各类活动，引领从业人员听党话、跟党走。</w:t>
            </w:r>
          </w:p>
        </w:tc>
        <w:tc>
          <w:tcPr>
            <w:tcW w:w="4201" w:type="dxa"/>
            <w:tcBorders>
              <w:tl2br w:val="nil"/>
              <w:tr2bl w:val="nil"/>
            </w:tcBorders>
            <w:noWrap w:val="0"/>
            <w:vAlign w:val="center"/>
          </w:tcPr>
          <w:p w14:paraId="10ECF15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每开展1次得2分，满分5分。</w:t>
            </w:r>
          </w:p>
        </w:tc>
        <w:tc>
          <w:tcPr>
            <w:tcW w:w="600" w:type="dxa"/>
            <w:tcBorders>
              <w:tl2br w:val="nil"/>
              <w:tr2bl w:val="nil"/>
            </w:tcBorders>
            <w:noWrap w:val="0"/>
            <w:vAlign w:val="center"/>
          </w:tcPr>
          <w:p w14:paraId="080CC4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7705CED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120DF63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58B53B0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以提供的工作材料为依据</w:t>
            </w:r>
          </w:p>
        </w:tc>
      </w:tr>
      <w:tr w14:paraId="60F7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5B822A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257C000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经常了解从业人员对党员、党的工作的批评和意见，维护从业人员正当权利和利益</w:t>
            </w:r>
          </w:p>
        </w:tc>
        <w:tc>
          <w:tcPr>
            <w:tcW w:w="4201" w:type="dxa"/>
            <w:tcBorders>
              <w:tl2br w:val="nil"/>
              <w:tr2bl w:val="nil"/>
            </w:tcBorders>
            <w:noWrap w:val="0"/>
            <w:vAlign w:val="center"/>
          </w:tcPr>
          <w:p w14:paraId="20426EB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未落实的，不得分。</w:t>
            </w:r>
          </w:p>
        </w:tc>
        <w:tc>
          <w:tcPr>
            <w:tcW w:w="600" w:type="dxa"/>
            <w:tcBorders>
              <w:tl2br w:val="nil"/>
              <w:tr2bl w:val="nil"/>
            </w:tcBorders>
            <w:noWrap w:val="0"/>
            <w:vAlign w:val="center"/>
          </w:tcPr>
          <w:p w14:paraId="41C3FAC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w:t>
            </w:r>
          </w:p>
        </w:tc>
        <w:tc>
          <w:tcPr>
            <w:tcW w:w="720" w:type="dxa"/>
            <w:tcBorders>
              <w:tl2br w:val="nil"/>
              <w:tr2bl w:val="nil"/>
            </w:tcBorders>
            <w:noWrap w:val="0"/>
            <w:vAlign w:val="center"/>
          </w:tcPr>
          <w:p w14:paraId="0BAA7FA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2EED04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1542D6B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433D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restart"/>
            <w:tcBorders>
              <w:tl2br w:val="nil"/>
              <w:tr2bl w:val="nil"/>
            </w:tcBorders>
            <w:noWrap w:val="0"/>
            <w:vAlign w:val="center"/>
          </w:tcPr>
          <w:p w14:paraId="60C0C1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推动事业发展10分</w:t>
            </w:r>
          </w:p>
        </w:tc>
        <w:tc>
          <w:tcPr>
            <w:tcW w:w="4820" w:type="dxa"/>
            <w:tcBorders>
              <w:tl2br w:val="nil"/>
              <w:tr2bl w:val="nil"/>
            </w:tcBorders>
            <w:noWrap w:val="0"/>
            <w:vAlign w:val="center"/>
          </w:tcPr>
          <w:p w14:paraId="090F259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事务所党组织班子成员和管理层“双向进入、交叉任职”，建立事务所党组织和管理层联席会议制度。</w:t>
            </w:r>
          </w:p>
        </w:tc>
        <w:tc>
          <w:tcPr>
            <w:tcW w:w="4201" w:type="dxa"/>
            <w:tcBorders>
              <w:tl2br w:val="nil"/>
              <w:tr2bl w:val="nil"/>
            </w:tcBorders>
            <w:noWrap w:val="0"/>
            <w:vAlign w:val="center"/>
          </w:tcPr>
          <w:p w14:paraId="413FEEDD">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未落实的，不得分；落实不到位的，扣2分。</w:t>
            </w:r>
          </w:p>
        </w:tc>
        <w:tc>
          <w:tcPr>
            <w:tcW w:w="600" w:type="dxa"/>
            <w:tcBorders>
              <w:tl2br w:val="nil"/>
              <w:tr2bl w:val="nil"/>
            </w:tcBorders>
            <w:noWrap w:val="0"/>
            <w:vAlign w:val="center"/>
          </w:tcPr>
          <w:p w14:paraId="3AABE16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47F2797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71C92B5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6FD990E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以提供的工作材料为依据</w:t>
            </w:r>
          </w:p>
        </w:tc>
      </w:tr>
      <w:tr w14:paraId="6B10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10" w:type="dxa"/>
            <w:vMerge w:val="continue"/>
            <w:tcBorders>
              <w:tl2br w:val="nil"/>
              <w:tr2bl w:val="nil"/>
            </w:tcBorders>
            <w:noWrap w:val="0"/>
            <w:vAlign w:val="center"/>
          </w:tcPr>
          <w:p w14:paraId="1C288D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3A619E0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将党的建设要求写入章程（合伙协议），推动党建入章发挥实效，促进党建工作与业务工作深度融合。</w:t>
            </w:r>
          </w:p>
        </w:tc>
        <w:tc>
          <w:tcPr>
            <w:tcW w:w="4201" w:type="dxa"/>
            <w:tcBorders>
              <w:tl2br w:val="nil"/>
              <w:tr2bl w:val="nil"/>
            </w:tcBorders>
            <w:noWrap w:val="0"/>
            <w:vAlign w:val="center"/>
          </w:tcPr>
          <w:p w14:paraId="6ACCE01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未落实的，不得分；落实不到位的，扣2分。</w:t>
            </w:r>
          </w:p>
        </w:tc>
        <w:tc>
          <w:tcPr>
            <w:tcW w:w="600" w:type="dxa"/>
            <w:tcBorders>
              <w:tl2br w:val="nil"/>
              <w:tr2bl w:val="nil"/>
            </w:tcBorders>
            <w:noWrap w:val="0"/>
            <w:vAlign w:val="center"/>
          </w:tcPr>
          <w:p w14:paraId="1514D4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65C74DA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4C84BF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17F6E40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以市行业党办工作台账、提供的工作材料为依据</w:t>
            </w:r>
          </w:p>
        </w:tc>
      </w:tr>
      <w:tr w14:paraId="189B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restart"/>
            <w:tcBorders>
              <w:tl2br w:val="nil"/>
              <w:tr2bl w:val="nil"/>
            </w:tcBorders>
            <w:noWrap w:val="0"/>
            <w:vAlign w:val="center"/>
          </w:tcPr>
          <w:p w14:paraId="26AA1B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材料报送归档10分</w:t>
            </w:r>
          </w:p>
        </w:tc>
        <w:tc>
          <w:tcPr>
            <w:tcW w:w="4820" w:type="dxa"/>
            <w:tcBorders>
              <w:tl2br w:val="nil"/>
              <w:tr2bl w:val="nil"/>
            </w:tcBorders>
            <w:noWrap w:val="0"/>
            <w:vAlign w:val="center"/>
          </w:tcPr>
          <w:p w14:paraId="093B05B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基层党组织应安排专人做好《党支部工作手册》记录，做好资料归档。</w:t>
            </w:r>
          </w:p>
        </w:tc>
        <w:tc>
          <w:tcPr>
            <w:tcW w:w="4201" w:type="dxa"/>
            <w:tcBorders>
              <w:tl2br w:val="nil"/>
              <w:tr2bl w:val="nil"/>
            </w:tcBorders>
            <w:noWrap w:val="0"/>
            <w:vAlign w:val="center"/>
          </w:tcPr>
          <w:p w14:paraId="1390839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无专人记录的，扣1分；记录不完整的，每少1项扣1分，扣完为止。</w:t>
            </w:r>
          </w:p>
        </w:tc>
        <w:tc>
          <w:tcPr>
            <w:tcW w:w="600" w:type="dxa"/>
            <w:tcBorders>
              <w:tl2br w:val="nil"/>
              <w:tr2bl w:val="nil"/>
            </w:tcBorders>
            <w:noWrap w:val="0"/>
            <w:vAlign w:val="center"/>
          </w:tcPr>
          <w:p w14:paraId="19FE62B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7A08558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05D6048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3442F34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7204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10" w:type="dxa"/>
            <w:vMerge w:val="continue"/>
            <w:tcBorders>
              <w:tl2br w:val="nil"/>
              <w:tr2bl w:val="nil"/>
            </w:tcBorders>
            <w:noWrap w:val="0"/>
            <w:vAlign w:val="center"/>
          </w:tcPr>
          <w:p w14:paraId="151CF7A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4820" w:type="dxa"/>
            <w:tcBorders>
              <w:tl2br w:val="nil"/>
              <w:tr2bl w:val="nil"/>
            </w:tcBorders>
            <w:noWrap w:val="0"/>
            <w:vAlign w:val="center"/>
          </w:tcPr>
          <w:p w14:paraId="7DB39BE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及时向市行业党委报送党群工作信息。</w:t>
            </w:r>
          </w:p>
        </w:tc>
        <w:tc>
          <w:tcPr>
            <w:tcW w:w="4201" w:type="dxa"/>
            <w:tcBorders>
              <w:tl2br w:val="nil"/>
              <w:tr2bl w:val="nil"/>
            </w:tcBorders>
            <w:noWrap w:val="0"/>
            <w:vAlign w:val="center"/>
          </w:tcPr>
          <w:p w14:paraId="5910969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报送党群工作信息，每报送一次得2分，满分为5分。</w:t>
            </w:r>
          </w:p>
        </w:tc>
        <w:tc>
          <w:tcPr>
            <w:tcW w:w="600" w:type="dxa"/>
            <w:tcBorders>
              <w:tl2br w:val="nil"/>
              <w:tr2bl w:val="nil"/>
            </w:tcBorders>
            <w:noWrap w:val="0"/>
            <w:vAlign w:val="center"/>
          </w:tcPr>
          <w:p w14:paraId="3C021B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w:t>
            </w:r>
          </w:p>
        </w:tc>
        <w:tc>
          <w:tcPr>
            <w:tcW w:w="720" w:type="dxa"/>
            <w:tcBorders>
              <w:tl2br w:val="nil"/>
              <w:tr2bl w:val="nil"/>
            </w:tcBorders>
            <w:noWrap w:val="0"/>
            <w:vAlign w:val="center"/>
          </w:tcPr>
          <w:p w14:paraId="411FF9E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41E3045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0743802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p>
        </w:tc>
      </w:tr>
      <w:tr w14:paraId="510D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731" w:type="dxa"/>
            <w:gridSpan w:val="3"/>
            <w:tcBorders>
              <w:tl2br w:val="nil"/>
              <w:tr2bl w:val="nil"/>
            </w:tcBorders>
            <w:noWrap w:val="0"/>
            <w:vAlign w:val="center"/>
          </w:tcPr>
          <w:p w14:paraId="738AB14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集中会审成绩</w:t>
            </w:r>
          </w:p>
        </w:tc>
        <w:tc>
          <w:tcPr>
            <w:tcW w:w="600" w:type="dxa"/>
            <w:tcBorders>
              <w:tl2br w:val="nil"/>
              <w:tr2bl w:val="nil"/>
            </w:tcBorders>
            <w:noWrap w:val="0"/>
            <w:vAlign w:val="center"/>
          </w:tcPr>
          <w:p w14:paraId="471DEE4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100</w:t>
            </w:r>
          </w:p>
        </w:tc>
        <w:tc>
          <w:tcPr>
            <w:tcW w:w="720" w:type="dxa"/>
            <w:tcBorders>
              <w:tl2br w:val="nil"/>
              <w:tr2bl w:val="nil"/>
            </w:tcBorders>
            <w:noWrap w:val="0"/>
            <w:vAlign w:val="center"/>
          </w:tcPr>
          <w:p w14:paraId="553D80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3E3294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1899" w:type="dxa"/>
            <w:tcBorders>
              <w:tl2br w:val="nil"/>
              <w:tr2bl w:val="nil"/>
            </w:tcBorders>
            <w:noWrap w:val="0"/>
            <w:vAlign w:val="center"/>
          </w:tcPr>
          <w:p w14:paraId="146505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r>
      <w:tr w14:paraId="42AB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731" w:type="dxa"/>
            <w:gridSpan w:val="3"/>
            <w:tcBorders>
              <w:tl2br w:val="nil"/>
              <w:tr2bl w:val="nil"/>
            </w:tcBorders>
            <w:noWrap w:val="0"/>
            <w:vAlign w:val="center"/>
          </w:tcPr>
          <w:p w14:paraId="3D2D7D5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加分项：事务所党组织在开展党建、统战、群团工作中成绩突出，在执业过程或重要活动中做出突出贡献，获市级单位表彰的，加1分；获省级单位表彰的，加2分；获国家部级单位表彰的，加3分。党建工作有创新、有经验、有成果，被相关单位宣传报道的，每1条加0.5分，累计不超过3分。</w:t>
            </w:r>
          </w:p>
        </w:tc>
        <w:tc>
          <w:tcPr>
            <w:tcW w:w="600" w:type="dxa"/>
            <w:tcBorders>
              <w:tl2br w:val="nil"/>
              <w:tr2bl w:val="nil"/>
            </w:tcBorders>
            <w:noWrap w:val="0"/>
            <w:vAlign w:val="center"/>
          </w:tcPr>
          <w:p w14:paraId="79ABA4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2447D3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00EC85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p>
        </w:tc>
        <w:tc>
          <w:tcPr>
            <w:tcW w:w="1899" w:type="dxa"/>
            <w:vMerge w:val="restart"/>
            <w:tcBorders>
              <w:tl2br w:val="nil"/>
              <w:tr2bl w:val="nil"/>
            </w:tcBorders>
            <w:noWrap w:val="0"/>
            <w:vAlign w:val="center"/>
          </w:tcPr>
          <w:p w14:paraId="3568F8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以市行业党办工作台账、提供的工作材料为依据</w:t>
            </w:r>
          </w:p>
        </w:tc>
      </w:tr>
      <w:tr w14:paraId="3888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731" w:type="dxa"/>
            <w:gridSpan w:val="3"/>
            <w:tcBorders>
              <w:tl2br w:val="nil"/>
              <w:tr2bl w:val="nil"/>
            </w:tcBorders>
            <w:noWrap w:val="0"/>
            <w:vAlign w:val="center"/>
          </w:tcPr>
          <w:p w14:paraId="19C3D7E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lang w:val="en-US" w:eastAsia="zh-CN"/>
              </w:rPr>
              <w:t>减</w:t>
            </w:r>
            <w:r>
              <w:rPr>
                <w:rFonts w:hint="default" w:ascii="Times New Roman" w:hAnsi="Times New Roman" w:eastAsia="仿宋" w:cs="Times New Roman"/>
                <w:color w:val="000000"/>
                <w:sz w:val="24"/>
                <w:szCs w:val="24"/>
                <w:lang w:val="en-US" w:eastAsia="zh-CN"/>
              </w:rPr>
              <w:t>分项：事务所党组织被责令作出检查的，一次减1分；被通报批评的，一次减2分。事务所党组织所在机构或联合党支部覆盖机构受到行政处罚的，一次减3分；受到行业惩戒的，一次减2分。</w:t>
            </w:r>
          </w:p>
        </w:tc>
        <w:tc>
          <w:tcPr>
            <w:tcW w:w="600" w:type="dxa"/>
            <w:tcBorders>
              <w:tl2br w:val="nil"/>
              <w:tr2bl w:val="nil"/>
            </w:tcBorders>
            <w:noWrap w:val="0"/>
            <w:vAlign w:val="center"/>
          </w:tcPr>
          <w:p w14:paraId="27D14E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448254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720" w:type="dxa"/>
            <w:tcBorders>
              <w:tl2br w:val="nil"/>
              <w:tr2bl w:val="nil"/>
            </w:tcBorders>
            <w:noWrap w:val="0"/>
            <w:vAlign w:val="center"/>
          </w:tcPr>
          <w:p w14:paraId="261323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c>
          <w:tcPr>
            <w:tcW w:w="1899" w:type="dxa"/>
            <w:vMerge w:val="continue"/>
            <w:tcBorders>
              <w:tl2br w:val="nil"/>
              <w:tr2bl w:val="nil"/>
            </w:tcBorders>
            <w:noWrap w:val="0"/>
            <w:vAlign w:val="center"/>
          </w:tcPr>
          <w:p w14:paraId="756B5F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color w:val="000000"/>
                <w:sz w:val="24"/>
                <w:szCs w:val="24"/>
              </w:rPr>
            </w:pPr>
          </w:p>
        </w:tc>
      </w:tr>
    </w:tbl>
    <w:p w14:paraId="608E65F9">
      <w:pPr>
        <w:keepNext w:val="0"/>
        <w:keepLines w:val="0"/>
        <w:pageBreakBefore w:val="0"/>
        <w:kinsoku/>
        <w:wordWrap/>
        <w:overflowPunct/>
        <w:topLinePunct w:val="0"/>
        <w:autoSpaceDE/>
        <w:autoSpaceDN/>
        <w:bidi w:val="0"/>
        <w:adjustRightInd/>
        <w:snapToGrid/>
        <w:spacing w:line="560" w:lineRule="exact"/>
        <w:ind w:firstLine="472" w:firstLineChars="200"/>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eastAsia="zh-CN"/>
        </w:rPr>
        <w:t>说明：</w:t>
      </w:r>
      <w:r>
        <w:rPr>
          <w:rFonts w:hint="default" w:ascii="Times New Roman" w:hAnsi="Times New Roman" w:eastAsia="仿宋" w:cs="Times New Roman"/>
          <w:color w:val="000000"/>
          <w:sz w:val="24"/>
          <w:szCs w:val="24"/>
          <w:lang w:val="en-US" w:eastAsia="zh-CN"/>
        </w:rPr>
        <w:t>1.</w:t>
      </w:r>
      <w:r>
        <w:rPr>
          <w:rFonts w:hint="eastAsia" w:ascii="Times New Roman" w:hAnsi="Times New Roman" w:eastAsia="仿宋" w:cs="Times New Roman"/>
          <w:b/>
          <w:bCs/>
          <w:color w:val="000000"/>
          <w:sz w:val="24"/>
          <w:szCs w:val="24"/>
          <w:lang w:val="en-US" w:eastAsia="zh-CN"/>
        </w:rPr>
        <w:t>参评党支部根据考评表内容</w:t>
      </w:r>
      <w:r>
        <w:rPr>
          <w:rFonts w:hint="eastAsia" w:eastAsia="仿宋" w:cs="Times New Roman"/>
          <w:b/>
          <w:bCs/>
          <w:color w:val="000000"/>
          <w:sz w:val="24"/>
          <w:szCs w:val="24"/>
          <w:lang w:val="en-US" w:eastAsia="zh-CN"/>
        </w:rPr>
        <w:t>完成自查评分，该分数仅作为集中会审参考，不计入成绩。</w:t>
      </w:r>
      <w:r>
        <w:rPr>
          <w:rFonts w:hint="default" w:eastAsia="仿宋" w:cs="Times New Roman"/>
          <w:b w:val="0"/>
          <w:bCs w:val="0"/>
          <w:color w:val="000000"/>
          <w:sz w:val="24"/>
          <w:szCs w:val="24"/>
          <w:lang w:val="en-US" w:eastAsia="zh-CN"/>
        </w:rPr>
        <w:t>集中会审</w:t>
      </w:r>
      <w:r>
        <w:rPr>
          <w:rFonts w:hint="default" w:ascii="Times New Roman" w:hAnsi="Times New Roman" w:eastAsia="仿宋" w:cs="Times New Roman"/>
          <w:color w:val="000000"/>
          <w:sz w:val="24"/>
          <w:szCs w:val="24"/>
          <w:lang w:val="en-US" w:eastAsia="zh-CN"/>
        </w:rPr>
        <w:t>评分由考评领导小组办公室</w:t>
      </w:r>
      <w:r>
        <w:rPr>
          <w:rFonts w:hint="default" w:ascii="Times New Roman" w:hAnsi="Times New Roman" w:eastAsia="仿宋" w:cs="Times New Roman"/>
          <w:color w:val="000000"/>
          <w:sz w:val="24"/>
          <w:szCs w:val="24"/>
          <w:lang w:eastAsia="zh-CN"/>
        </w:rPr>
        <w:t>根据</w:t>
      </w:r>
      <w:r>
        <w:rPr>
          <w:rFonts w:hint="default" w:ascii="Times New Roman" w:hAnsi="Times New Roman" w:eastAsia="仿宋" w:cs="Times New Roman"/>
          <w:color w:val="000000"/>
          <w:sz w:val="24"/>
          <w:szCs w:val="24"/>
        </w:rPr>
        <w:t>市行业党办工作台账、</w:t>
      </w:r>
      <w:r>
        <w:rPr>
          <w:rFonts w:hint="eastAsia" w:eastAsia="仿宋" w:cs="Times New Roman"/>
          <w:color w:val="000000"/>
          <w:sz w:val="24"/>
          <w:szCs w:val="24"/>
          <w:lang w:eastAsia="zh-CN"/>
        </w:rPr>
        <w:t>党支部</w:t>
      </w:r>
      <w:r>
        <w:rPr>
          <w:rFonts w:hint="default" w:ascii="Times New Roman" w:hAnsi="Times New Roman" w:eastAsia="仿宋" w:cs="Times New Roman"/>
          <w:color w:val="000000"/>
          <w:sz w:val="24"/>
          <w:szCs w:val="24"/>
          <w:lang w:eastAsia="zh-CN"/>
        </w:rPr>
        <w:t>工作手册</w:t>
      </w:r>
      <w:r>
        <w:rPr>
          <w:rFonts w:hint="eastAsia" w:eastAsia="仿宋" w:cs="Times New Roman"/>
          <w:color w:val="000000"/>
          <w:sz w:val="24"/>
          <w:szCs w:val="24"/>
          <w:lang w:eastAsia="zh-CN"/>
        </w:rPr>
        <w:t>和</w:t>
      </w:r>
      <w:r>
        <w:rPr>
          <w:rFonts w:hint="default" w:ascii="Times New Roman" w:hAnsi="Times New Roman" w:eastAsia="仿宋" w:cs="Times New Roman"/>
          <w:color w:val="000000"/>
          <w:sz w:val="24"/>
          <w:szCs w:val="24"/>
          <w:lang w:eastAsia="zh-CN"/>
        </w:rPr>
        <w:t>相关</w:t>
      </w:r>
      <w:r>
        <w:rPr>
          <w:rFonts w:hint="eastAsia" w:eastAsia="仿宋" w:cs="Times New Roman"/>
          <w:color w:val="000000"/>
          <w:sz w:val="24"/>
          <w:szCs w:val="24"/>
          <w:lang w:eastAsia="zh-CN"/>
        </w:rPr>
        <w:t>佐证</w:t>
      </w:r>
      <w:r>
        <w:rPr>
          <w:rFonts w:hint="default" w:ascii="Times New Roman" w:hAnsi="Times New Roman" w:eastAsia="仿宋" w:cs="Times New Roman"/>
          <w:color w:val="000000"/>
          <w:sz w:val="24"/>
          <w:szCs w:val="24"/>
          <w:lang w:eastAsia="zh-CN"/>
        </w:rPr>
        <w:t>材料</w:t>
      </w:r>
      <w:r>
        <w:rPr>
          <w:rFonts w:hint="eastAsia" w:eastAsia="仿宋" w:cs="Times New Roman"/>
          <w:color w:val="000000"/>
          <w:sz w:val="24"/>
          <w:szCs w:val="24"/>
          <w:lang w:val="en-US" w:eastAsia="zh-CN"/>
        </w:rPr>
        <w:t>填写</w:t>
      </w:r>
      <w:r>
        <w:rPr>
          <w:rFonts w:hint="default" w:ascii="Times New Roman" w:hAnsi="Times New Roman" w:eastAsia="仿宋" w:cs="Times New Roman"/>
          <w:color w:val="000000"/>
          <w:sz w:val="24"/>
          <w:szCs w:val="24"/>
          <w:lang w:val="en-US" w:eastAsia="zh-CN"/>
        </w:rPr>
        <w:t>。</w:t>
      </w:r>
    </w:p>
    <w:p w14:paraId="409876F7">
      <w:pPr>
        <w:keepNext w:val="0"/>
        <w:keepLines w:val="0"/>
        <w:pageBreakBefore w:val="0"/>
        <w:kinsoku/>
        <w:wordWrap/>
        <w:overflowPunct/>
        <w:topLinePunct w:val="0"/>
        <w:autoSpaceDE/>
        <w:autoSpaceDN/>
        <w:bidi w:val="0"/>
        <w:adjustRightInd/>
        <w:snapToGrid/>
        <w:spacing w:line="560" w:lineRule="exact"/>
        <w:ind w:firstLine="1180" w:firstLineChars="5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color w:val="000000"/>
          <w:sz w:val="24"/>
          <w:szCs w:val="24"/>
          <w:lang w:val="en-US" w:eastAsia="zh-CN"/>
        </w:rPr>
        <w:t>2.</w:t>
      </w:r>
      <w:r>
        <w:rPr>
          <w:rFonts w:hint="default" w:ascii="Times New Roman" w:hAnsi="Times New Roman" w:eastAsia="仿宋" w:cs="Times New Roman"/>
          <w:color w:val="000000"/>
          <w:sz w:val="24"/>
          <w:szCs w:val="24"/>
        </w:rPr>
        <w:t>考评综合得分=集中会审成绩×70%+自我评价成绩</w:t>
      </w:r>
      <w:r>
        <w:rPr>
          <w:rFonts w:hint="eastAsia" w:ascii="Times New Roman" w:hAnsi="Times New Roman" w:eastAsia="仿宋" w:cs="Times New Roman"/>
          <w:color w:val="000000"/>
          <w:sz w:val="24"/>
          <w:szCs w:val="24"/>
          <w:lang w:eastAsia="zh-CN"/>
        </w:rPr>
        <w:t>（即</w:t>
      </w:r>
      <w:r>
        <w:rPr>
          <w:rFonts w:hint="eastAsia" w:ascii="Times New Roman" w:hAnsi="Times New Roman" w:eastAsia="仿宋" w:cs="Times New Roman"/>
          <w:color w:val="000000"/>
          <w:sz w:val="24"/>
          <w:szCs w:val="24"/>
          <w:lang w:val="en-US" w:eastAsia="zh-CN"/>
        </w:rPr>
        <w:t>党员群众对党支部工作民主评议平均分</w:t>
      </w:r>
      <w:r>
        <w:rPr>
          <w:rFonts w:hint="eastAsia" w:ascii="Times New Roman" w:hAnsi="Times New Roman" w:eastAsia="仿宋" w:cs="Times New Roman"/>
          <w:color w:val="000000"/>
          <w:sz w:val="24"/>
          <w:szCs w:val="24"/>
          <w:lang w:eastAsia="zh-CN"/>
        </w:rPr>
        <w:t>）</w:t>
      </w:r>
      <w:r>
        <w:rPr>
          <w:rFonts w:hint="default" w:ascii="Times New Roman" w:hAnsi="Times New Roman" w:eastAsia="仿宋" w:cs="Times New Roman"/>
          <w:color w:val="000000"/>
          <w:sz w:val="24"/>
          <w:szCs w:val="24"/>
        </w:rPr>
        <w:t>×30%+加分</w:t>
      </w:r>
      <w:r>
        <w:rPr>
          <w:rFonts w:hint="eastAsia" w:ascii="Times New Roman" w:hAnsi="Times New Roman" w:eastAsia="仿宋" w:cs="Times New Roman"/>
          <w:color w:val="000000"/>
          <w:sz w:val="24"/>
          <w:szCs w:val="24"/>
          <w:lang w:eastAsia="zh-CN"/>
        </w:rPr>
        <w:t>项</w:t>
      </w:r>
      <w:r>
        <w:rPr>
          <w:rFonts w:hint="default" w:ascii="Times New Roman" w:hAnsi="Times New Roman" w:eastAsia="仿宋" w:cs="Times New Roman"/>
          <w:color w:val="000000"/>
          <w:sz w:val="24"/>
          <w:szCs w:val="24"/>
        </w:rPr>
        <w:t>得分-减分项扣分。</w:t>
      </w:r>
    </w:p>
    <w:p w14:paraId="6DA6191A">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24"/>
          <w:szCs w:val="24"/>
          <w:lang w:val="en-US" w:eastAsia="zh-CN"/>
        </w:rPr>
        <w:sectPr>
          <w:footerReference r:id="rId5" w:type="default"/>
          <w:pgSz w:w="16838" w:h="11906" w:orient="landscape"/>
          <w:pgMar w:top="2098" w:right="1474" w:bottom="1984" w:left="1587" w:header="851" w:footer="1587" w:gutter="0"/>
          <w:pgNumType w:fmt="decimal"/>
          <w:cols w:space="720" w:num="1"/>
          <w:rtlGutter w:val="0"/>
          <w:docGrid w:type="linesAndChars" w:linePitch="589" w:charSpace="-842"/>
        </w:sectPr>
      </w:pPr>
    </w:p>
    <w:p w14:paraId="5388772E">
      <w:pPr>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7861E6AA">
      <w:pPr>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黑体" w:cs="Times New Roman"/>
          <w:sz w:val="32"/>
          <w:szCs w:val="32"/>
          <w:lang w:val="en-US" w:eastAsia="zh-CN"/>
        </w:rPr>
      </w:pPr>
    </w:p>
    <w:p w14:paraId="56FE9BF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 w:cs="Times New Roman"/>
          <w:sz w:val="28"/>
          <w:szCs w:val="28"/>
          <w:lang w:val="en-US" w:eastAsia="zh-CN"/>
        </w:rPr>
      </w:pPr>
      <w:r>
        <w:rPr>
          <w:rFonts w:hint="default" w:ascii="Times New Roman" w:hAnsi="Times New Roman" w:eastAsia="方正小标宋简体" w:cs="Times New Roman"/>
          <w:sz w:val="44"/>
          <w:szCs w:val="44"/>
          <w:lang w:val="en-US" w:eastAsia="zh-CN"/>
        </w:rPr>
        <w:t>党员群众对党支部工作民主评议情况报告</w:t>
      </w:r>
    </w:p>
    <w:p w14:paraId="5E89EC14">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ab/>
      </w:r>
    </w:p>
    <w:p w14:paraId="16ACB2F5">
      <w:pPr>
        <w:keepNext w:val="0"/>
        <w:keepLines w:val="0"/>
        <w:pageBreakBefore w:val="0"/>
        <w:widowControl w:val="0"/>
        <w:kinsoku/>
        <w:wordWrap/>
        <w:overflowPunct/>
        <w:topLinePunct w:val="0"/>
        <w:autoSpaceDE/>
        <w:autoSpaceDN/>
        <w:bidi w:val="0"/>
        <w:adjustRightInd/>
        <w:snapToGrid/>
        <w:spacing w:line="560" w:lineRule="exact"/>
        <w:ind w:left="552" w:hanging="632" w:hanging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年  月  日，党支部召开全体党员大会，向大会报告年度工</w:t>
      </w:r>
    </w:p>
    <w:p w14:paraId="17B0145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32"/>
          <w:szCs w:val="32"/>
          <w:lang w:val="en-US" w:eastAsia="zh-CN"/>
        </w:rPr>
        <w:t>作情况，组织全体党员、群众代表对党支部工作进行民主评议。应参加评议党员  名，实际参加评议党员  名，群众代表  名；发出评议表  张，收回  张，党员群众对党支部工作民主评议总分为：  ；平均分为：  。</w:t>
      </w:r>
    </w:p>
    <w:p w14:paraId="191A778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党支部书记（签名）：         汇总人（签名）：</w:t>
      </w:r>
      <w:r>
        <w:rPr>
          <w:rFonts w:hint="default" w:ascii="Times New Roman" w:hAnsi="Times New Roman" w:eastAsia="仿宋" w:cs="Times New Roman"/>
          <w:sz w:val="32"/>
          <w:szCs w:val="32"/>
          <w:lang w:val="en-US" w:eastAsia="zh-CN"/>
        </w:rPr>
        <w:tab/>
      </w:r>
    </w:p>
    <w:p w14:paraId="1C47883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lang w:val="en-US" w:eastAsia="zh-CN"/>
        </w:rPr>
      </w:pPr>
    </w:p>
    <w:p w14:paraId="0AA2733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附件：签到表</w:t>
      </w:r>
    </w:p>
    <w:p w14:paraId="448E3C9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lang w:val="en-US" w:eastAsia="zh-CN"/>
        </w:rPr>
      </w:pPr>
    </w:p>
    <w:p w14:paraId="438F1C4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lang w:val="en-US" w:eastAsia="zh-CN"/>
        </w:rPr>
      </w:pPr>
    </w:p>
    <w:p w14:paraId="45C9825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党组织名称（盖章）</w:t>
      </w:r>
    </w:p>
    <w:p w14:paraId="0716EFC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日期</w:t>
      </w:r>
    </w:p>
    <w:p w14:paraId="1384BC12">
      <w:pPr>
        <w:keepNext w:val="0"/>
        <w:keepLines w:val="0"/>
        <w:pageBreakBefore w:val="0"/>
        <w:widowControl w:val="0"/>
        <w:kinsoku/>
        <w:wordWrap/>
        <w:overflowPunct/>
        <w:topLinePunct w:val="0"/>
        <w:autoSpaceDE/>
        <w:autoSpaceDN/>
        <w:bidi w:val="0"/>
        <w:adjustRightInd/>
        <w:snapToGrid/>
        <w:spacing w:line="560" w:lineRule="exact"/>
        <w:ind w:left="552" w:hanging="472" w:hanging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b/>
      </w:r>
    </w:p>
    <w:p w14:paraId="5F3B0FF0">
      <w:pPr>
        <w:keepNext w:val="0"/>
        <w:keepLines w:val="0"/>
        <w:pageBreakBefore w:val="0"/>
        <w:kinsoku/>
        <w:wordWrap/>
        <w:overflowPunct/>
        <w:topLinePunct w:val="0"/>
        <w:autoSpaceDE/>
        <w:autoSpaceDN/>
        <w:bidi w:val="0"/>
        <w:adjustRightInd/>
        <w:snapToGrid/>
        <w:spacing w:line="560" w:lineRule="exact"/>
        <w:ind w:firstLine="708" w:firstLineChars="30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b/>
      </w:r>
      <w:r>
        <w:rPr>
          <w:rFonts w:hint="default" w:ascii="Times New Roman" w:hAnsi="Times New Roman" w:eastAsia="仿宋" w:cs="Times New Roman"/>
          <w:sz w:val="24"/>
          <w:szCs w:val="24"/>
          <w:lang w:val="en-US" w:eastAsia="zh-CN"/>
        </w:rPr>
        <w:tab/>
      </w:r>
    </w:p>
    <w:p w14:paraId="27D7A483">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24"/>
          <w:szCs w:val="24"/>
          <w:lang w:val="en-US" w:eastAsia="zh-CN"/>
        </w:rPr>
      </w:pPr>
    </w:p>
    <w:p w14:paraId="7E1A12E4">
      <w:pPr>
        <w:keepNext w:val="0"/>
        <w:keepLines w:val="0"/>
        <w:pageBreakBefore w:val="0"/>
        <w:kinsoku/>
        <w:wordWrap/>
        <w:overflowPunct/>
        <w:topLinePunct w:val="0"/>
        <w:autoSpaceDE/>
        <w:autoSpaceDN/>
        <w:bidi w:val="0"/>
        <w:adjustRightInd/>
        <w:snapToGrid/>
        <w:spacing w:line="560" w:lineRule="exact"/>
        <w:ind w:left="552" w:hanging="552" w:hangingChars="20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8"/>
          <w:szCs w:val="28"/>
          <w:lang w:val="en-US" w:eastAsia="zh-CN"/>
        </w:rPr>
        <w:tab/>
      </w:r>
      <w:r>
        <w:rPr>
          <w:rFonts w:hint="default" w:ascii="Times New Roman" w:hAnsi="Times New Roman" w:eastAsia="仿宋" w:cs="Times New Roman"/>
          <w:sz w:val="28"/>
          <w:szCs w:val="28"/>
          <w:lang w:val="en-US" w:eastAsia="zh-CN"/>
        </w:rPr>
        <w:tab/>
      </w:r>
      <w:r>
        <w:rPr>
          <w:rFonts w:hint="default" w:ascii="Times New Roman" w:hAnsi="Times New Roman" w:eastAsia="仿宋" w:cs="Times New Roman"/>
          <w:sz w:val="24"/>
          <w:szCs w:val="24"/>
          <w:lang w:val="en-US" w:eastAsia="zh-CN"/>
        </w:rPr>
        <w:tab/>
      </w:r>
    </w:p>
    <w:p w14:paraId="368A6BBF">
      <w:pPr>
        <w:keepNext w:val="0"/>
        <w:keepLines w:val="0"/>
        <w:pageBreakBefore w:val="0"/>
        <w:kinsoku/>
        <w:wordWrap/>
        <w:overflowPunct/>
        <w:topLinePunct w:val="0"/>
        <w:autoSpaceDE/>
        <w:autoSpaceDN/>
        <w:bidi w:val="0"/>
        <w:adjustRightInd/>
        <w:snapToGrid/>
        <w:spacing w:line="560" w:lineRule="exact"/>
        <w:ind w:firstLine="708" w:firstLineChars="300"/>
        <w:rPr>
          <w:rFonts w:hint="default" w:ascii="Times New Roman" w:hAnsi="Times New Roman" w:eastAsia="仿宋" w:cs="Times New Roman"/>
          <w:sz w:val="24"/>
          <w:szCs w:val="24"/>
          <w:lang w:val="en-US" w:eastAsia="zh-CN"/>
        </w:rPr>
      </w:pPr>
    </w:p>
    <w:p w14:paraId="720EC70F">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黑体" w:cs="Times New Roman"/>
          <w:sz w:val="32"/>
          <w:szCs w:val="32"/>
          <w:lang w:val="en-US" w:eastAsia="zh-CN"/>
        </w:rPr>
      </w:pPr>
    </w:p>
    <w:p w14:paraId="68CCA7CA">
      <w:pPr>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14:paraId="7EA56A35">
      <w:pPr>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黑体" w:cs="Times New Roman"/>
          <w:sz w:val="32"/>
          <w:szCs w:val="32"/>
          <w:lang w:val="en-US" w:eastAsia="zh-CN"/>
        </w:rPr>
      </w:pPr>
    </w:p>
    <w:p w14:paraId="5299939E">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党员群众对党支部工作民主评议表</w:t>
      </w:r>
    </w:p>
    <w:p w14:paraId="4D078BDB">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44"/>
          <w:szCs w:val="44"/>
          <w:lang w:val="en-US" w:eastAsia="zh-CN"/>
        </w:rPr>
      </w:pPr>
    </w:p>
    <w:tbl>
      <w:tblPr>
        <w:tblStyle w:val="12"/>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6"/>
        <w:gridCol w:w="5724"/>
        <w:gridCol w:w="789"/>
        <w:gridCol w:w="789"/>
      </w:tblGrid>
      <w:tr w14:paraId="343CD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0F1782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考评项目</w:t>
            </w:r>
          </w:p>
        </w:tc>
        <w:tc>
          <w:tcPr>
            <w:tcW w:w="5724" w:type="dxa"/>
            <w:tcBorders>
              <w:top w:val="single" w:color="000000" w:sz="4" w:space="0"/>
              <w:left w:val="single" w:color="000000" w:sz="4" w:space="0"/>
              <w:bottom w:val="single" w:color="000000" w:sz="4" w:space="0"/>
              <w:right w:val="single" w:color="000000" w:sz="4" w:space="0"/>
            </w:tcBorders>
            <w:noWrap/>
            <w:vAlign w:val="center"/>
          </w:tcPr>
          <w:p w14:paraId="6DD8FE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考评内容</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55B4B0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分值</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3B0200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得分</w:t>
            </w:r>
          </w:p>
        </w:tc>
      </w:tr>
      <w:tr w14:paraId="2D34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6A503B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支部班子</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14:paraId="2F278C5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sz w:val="24"/>
                <w:szCs w:val="24"/>
                <w:u w:val="none"/>
              </w:rPr>
              <w:t>支部书记一般由党员合伙人担任，热心支部工作，能够正确处理党建工作和业务工作和的关系，做到一起布置、一起检查、一起落实。班子健全、届满及时改选、成员调整及时增补，结构合理，分工明确。能坚持民主集中制原则，认真执行上级党组织和本支部的工作部署，有较强的凝聚力和战斗力。</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1A73B7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5E0C51DA">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r w14:paraId="1E532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425EAA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党员队伍</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14:paraId="2762B75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党员理想信念坚定，自觉提高理论素养和业务能力，带头遵守职业道德和执业准则，坚决同不良现象作斗争。支部注重在优秀青年和业务骨干中发展党员，党员队伍结构合理。</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6E8CF0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5BB7559A">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r w14:paraId="112EE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457A32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活动开展</w:t>
            </w:r>
          </w:p>
        </w:tc>
        <w:tc>
          <w:tcPr>
            <w:tcW w:w="5724" w:type="dxa"/>
            <w:tcBorders>
              <w:top w:val="single" w:color="000000" w:sz="4" w:space="0"/>
              <w:left w:val="single" w:color="000000" w:sz="4" w:space="0"/>
              <w:bottom w:val="single" w:color="000000" w:sz="4" w:space="0"/>
              <w:right w:val="single" w:color="000000" w:sz="4" w:space="0"/>
            </w:tcBorders>
            <w:noWrap/>
            <w:vAlign w:val="center"/>
          </w:tcPr>
          <w:p w14:paraId="2966E62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fldChar w:fldCharType="begin"/>
            </w:r>
            <w:r>
              <w:rPr>
                <w:rFonts w:hint="default" w:ascii="Times New Roman" w:hAnsi="Times New Roman" w:eastAsia="仿宋" w:cs="Times New Roman"/>
                <w:i w:val="0"/>
                <w:iCs w:val="0"/>
                <w:color w:val="auto"/>
                <w:kern w:val="0"/>
                <w:sz w:val="24"/>
                <w:szCs w:val="24"/>
                <w:u w:val="none"/>
                <w:lang w:val="en-US" w:eastAsia="zh-CN" w:bidi="ar"/>
              </w:rPr>
              <w:instrText xml:space="preserve"> HYPERLINK "https://baike.baidu.com/item/%E4%B8%89%E4%BC%9A%E4%B8%80%E8%AF%BE/6720040?fromModule=lemma_inlink" \o "https://baike.baidu.com/item/%E4%B8%89%E4%BC%9A%E4%B8%80%E8%AF%BE/6720040?fromModule=lemma_inlink" </w:instrText>
            </w:r>
            <w:r>
              <w:rPr>
                <w:rFonts w:hint="default" w:ascii="Times New Roman" w:hAnsi="Times New Roman" w:eastAsia="仿宋" w:cs="Times New Roman"/>
                <w:i w:val="0"/>
                <w:iCs w:val="0"/>
                <w:color w:val="auto"/>
                <w:kern w:val="0"/>
                <w:sz w:val="24"/>
                <w:szCs w:val="24"/>
                <w:u w:val="none"/>
                <w:lang w:val="en-US" w:eastAsia="zh-CN" w:bidi="ar"/>
              </w:rPr>
              <w:fldChar w:fldCharType="separate"/>
            </w:r>
            <w:r>
              <w:rPr>
                <w:rStyle w:val="17"/>
                <w:rFonts w:hint="default" w:ascii="Times New Roman" w:hAnsi="Times New Roman" w:eastAsia="仿宋" w:cs="Times New Roman"/>
                <w:i w:val="0"/>
                <w:iCs w:val="0"/>
                <w:color w:val="auto"/>
                <w:sz w:val="24"/>
                <w:szCs w:val="24"/>
                <w:u w:val="none"/>
              </w:rPr>
              <w:t>组织开展形式多样的主题党日活动，坚持党建带群建，引导党员群众听党话、跟党走。</w:t>
            </w:r>
            <w:r>
              <w:rPr>
                <w:rFonts w:hint="default" w:ascii="Times New Roman" w:hAnsi="Times New Roman" w:eastAsia="仿宋" w:cs="Times New Roman"/>
                <w:i w:val="0"/>
                <w:iCs w:val="0"/>
                <w:color w:val="auto"/>
                <w:kern w:val="0"/>
                <w:sz w:val="24"/>
                <w:szCs w:val="24"/>
                <w:u w:val="none"/>
                <w:lang w:val="en-US" w:eastAsia="zh-CN" w:bidi="ar"/>
              </w:rPr>
              <w:fldChar w:fldCharType="end"/>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7BDABB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1460289A">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r w14:paraId="36FB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264E5E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制度建设</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14:paraId="105D4D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fldChar w:fldCharType="begin"/>
            </w:r>
            <w:r>
              <w:rPr>
                <w:rFonts w:hint="default" w:ascii="Times New Roman" w:hAnsi="Times New Roman" w:eastAsia="仿宋" w:cs="Times New Roman"/>
                <w:i w:val="0"/>
                <w:iCs w:val="0"/>
                <w:color w:val="auto"/>
                <w:kern w:val="0"/>
                <w:sz w:val="24"/>
                <w:szCs w:val="24"/>
                <w:u w:val="none"/>
                <w:lang w:val="en-US" w:eastAsia="zh-CN" w:bidi="ar"/>
              </w:rPr>
              <w:instrText xml:space="preserve"> HYPERLINK "https://baike.baidu.com/item/%E4%B8%89%E4%BC%9A%E4%B8%80%E8%AF%BE/6720040?fromModule=lemma_inlink" \o "https://baike.baidu.com/item/%E4%B8%89%E4%BC%9A%E4%B8%80%E8%AF%BE/6720040?fromModule=lemma_inlink" </w:instrText>
            </w:r>
            <w:r>
              <w:rPr>
                <w:rFonts w:hint="default" w:ascii="Times New Roman" w:hAnsi="Times New Roman" w:eastAsia="仿宋" w:cs="Times New Roman"/>
                <w:i w:val="0"/>
                <w:iCs w:val="0"/>
                <w:color w:val="auto"/>
                <w:kern w:val="0"/>
                <w:sz w:val="24"/>
                <w:szCs w:val="24"/>
                <w:u w:val="none"/>
                <w:lang w:val="en-US" w:eastAsia="zh-CN" w:bidi="ar"/>
              </w:rPr>
              <w:fldChar w:fldCharType="separate"/>
            </w:r>
            <w:r>
              <w:rPr>
                <w:rStyle w:val="17"/>
                <w:rFonts w:hint="default" w:ascii="Times New Roman" w:hAnsi="Times New Roman" w:eastAsia="仿宋" w:cs="Times New Roman"/>
                <w:i w:val="0"/>
                <w:iCs w:val="0"/>
                <w:color w:val="auto"/>
                <w:sz w:val="24"/>
                <w:szCs w:val="24"/>
                <w:u w:val="none"/>
              </w:rPr>
              <w:t>认真落实组织生活制度、民主评议党员制度、</w:t>
            </w:r>
            <w:r>
              <w:rPr>
                <w:rStyle w:val="17"/>
                <w:rFonts w:hint="default" w:ascii="Times New Roman" w:hAnsi="Times New Roman" w:eastAsia="仿宋" w:cs="Times New Roman"/>
                <w:i w:val="0"/>
                <w:iCs w:val="0"/>
                <w:color w:val="auto"/>
                <w:sz w:val="24"/>
                <w:szCs w:val="24"/>
                <w:u w:val="none"/>
                <w:lang w:eastAsia="zh-CN"/>
              </w:rPr>
              <w:t>党内监督制度、</w:t>
            </w:r>
            <w:r>
              <w:rPr>
                <w:rStyle w:val="17"/>
                <w:rFonts w:hint="default" w:ascii="Times New Roman" w:hAnsi="Times New Roman" w:eastAsia="仿宋" w:cs="Times New Roman"/>
                <w:i w:val="0"/>
                <w:iCs w:val="0"/>
                <w:color w:val="auto"/>
                <w:sz w:val="24"/>
                <w:szCs w:val="24"/>
                <w:u w:val="none"/>
              </w:rPr>
              <w:t>发展党员工作制度、党员组织关系接转制度、党费收缴管理制度等。</w:t>
            </w:r>
            <w:r>
              <w:rPr>
                <w:rFonts w:hint="default" w:ascii="Times New Roman" w:hAnsi="Times New Roman" w:eastAsia="仿宋" w:cs="Times New Roman"/>
                <w:i w:val="0"/>
                <w:iCs w:val="0"/>
                <w:color w:val="auto"/>
                <w:kern w:val="0"/>
                <w:sz w:val="24"/>
                <w:szCs w:val="24"/>
                <w:u w:val="none"/>
                <w:lang w:val="en-US" w:eastAsia="zh-CN" w:bidi="ar"/>
              </w:rPr>
              <w:fldChar w:fldCharType="end"/>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5A83CB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7AA18C5A">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r w14:paraId="6351D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666" w:type="dxa"/>
            <w:tcBorders>
              <w:top w:val="single" w:color="000000" w:sz="4" w:space="0"/>
              <w:left w:val="single" w:color="000000" w:sz="4" w:space="0"/>
              <w:bottom w:val="single" w:color="000000" w:sz="4" w:space="0"/>
              <w:right w:val="single" w:color="000000" w:sz="4" w:space="0"/>
            </w:tcBorders>
            <w:noWrap/>
            <w:vAlign w:val="center"/>
          </w:tcPr>
          <w:p w14:paraId="1EF7AD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作用发挥</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14:paraId="304F8B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围绕事务所中心工作，带领党员在急难险重工作中充分发挥先锋模范作用。密切联系群众，努力为员工解决实际问题。</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582D81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1E490AA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r w14:paraId="50BC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666" w:type="dxa"/>
            <w:tcBorders>
              <w:top w:val="single" w:color="000000" w:sz="4" w:space="0"/>
              <w:left w:val="single" w:color="000000" w:sz="4" w:space="0"/>
              <w:bottom w:val="single" w:color="000000" w:sz="4" w:space="0"/>
              <w:right w:val="single" w:color="000000" w:sz="4" w:space="0"/>
            </w:tcBorders>
            <w:noWrap w:val="0"/>
            <w:vAlign w:val="center"/>
          </w:tcPr>
          <w:p w14:paraId="0188FE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对支部工作的意见建议</w:t>
            </w:r>
          </w:p>
        </w:tc>
        <w:tc>
          <w:tcPr>
            <w:tcW w:w="7302" w:type="dxa"/>
            <w:gridSpan w:val="3"/>
            <w:tcBorders>
              <w:top w:val="single" w:color="000000" w:sz="4" w:space="0"/>
              <w:left w:val="single" w:color="000000" w:sz="4" w:space="0"/>
              <w:bottom w:val="single" w:color="000000" w:sz="4" w:space="0"/>
              <w:right w:val="single" w:color="000000" w:sz="4" w:space="0"/>
            </w:tcBorders>
            <w:noWrap w:val="0"/>
            <w:vAlign w:val="center"/>
          </w:tcPr>
          <w:p w14:paraId="3FC37B65">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仿宋" w:cs="Times New Roman"/>
                <w:i w:val="0"/>
                <w:iCs w:val="0"/>
                <w:color w:val="auto"/>
                <w:sz w:val="24"/>
                <w:szCs w:val="24"/>
                <w:u w:val="none"/>
              </w:rPr>
            </w:pPr>
          </w:p>
        </w:tc>
      </w:tr>
      <w:tr w14:paraId="2D26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90" w:type="dxa"/>
            <w:gridSpan w:val="2"/>
            <w:tcBorders>
              <w:top w:val="single" w:color="000000" w:sz="4" w:space="0"/>
              <w:left w:val="single" w:color="000000" w:sz="4" w:space="0"/>
              <w:bottom w:val="single" w:color="000000" w:sz="4" w:space="0"/>
              <w:right w:val="single" w:color="000000" w:sz="4" w:space="0"/>
            </w:tcBorders>
            <w:noWrap/>
            <w:vAlign w:val="center"/>
          </w:tcPr>
          <w:p w14:paraId="715528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政治面貌（请在本对应项打“√”）</w:t>
            </w:r>
          </w:p>
        </w:tc>
        <w:tc>
          <w:tcPr>
            <w:tcW w:w="1578" w:type="dxa"/>
            <w:gridSpan w:val="2"/>
            <w:tcBorders>
              <w:top w:val="single" w:color="000000" w:sz="4" w:space="0"/>
              <w:left w:val="single" w:color="000000" w:sz="4" w:space="0"/>
              <w:bottom w:val="single" w:color="000000" w:sz="4" w:space="0"/>
              <w:right w:val="single" w:color="000000" w:sz="4" w:space="0"/>
            </w:tcBorders>
            <w:noWrap/>
            <w:vAlign w:val="center"/>
          </w:tcPr>
          <w:p w14:paraId="5A6C62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党员/群众</w:t>
            </w:r>
          </w:p>
        </w:tc>
      </w:tr>
      <w:tr w14:paraId="2BE5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90" w:type="dxa"/>
            <w:gridSpan w:val="2"/>
            <w:tcBorders>
              <w:top w:val="single" w:color="000000" w:sz="4" w:space="0"/>
              <w:left w:val="single" w:color="000000" w:sz="4" w:space="0"/>
              <w:bottom w:val="single" w:color="000000" w:sz="4" w:space="0"/>
              <w:right w:val="single" w:color="000000" w:sz="4" w:space="0"/>
            </w:tcBorders>
            <w:noWrap/>
            <w:vAlign w:val="center"/>
          </w:tcPr>
          <w:p w14:paraId="436BA8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总分</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1294A1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100</w:t>
            </w:r>
          </w:p>
        </w:tc>
        <w:tc>
          <w:tcPr>
            <w:tcW w:w="789" w:type="dxa"/>
            <w:tcBorders>
              <w:top w:val="single" w:color="000000" w:sz="4" w:space="0"/>
              <w:left w:val="single" w:color="000000" w:sz="4" w:space="0"/>
              <w:bottom w:val="single" w:color="000000" w:sz="4" w:space="0"/>
              <w:right w:val="single" w:color="000000" w:sz="4" w:space="0"/>
            </w:tcBorders>
            <w:noWrap/>
            <w:vAlign w:val="center"/>
          </w:tcPr>
          <w:p w14:paraId="7B5B31E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i w:val="0"/>
                <w:iCs w:val="0"/>
                <w:color w:val="auto"/>
                <w:sz w:val="24"/>
                <w:szCs w:val="24"/>
                <w:u w:val="none"/>
              </w:rPr>
            </w:pPr>
          </w:p>
        </w:tc>
      </w:tr>
    </w:tbl>
    <w:p w14:paraId="472FE945">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备注：此表适用于党支部，党支部下发党员群众进行评议。</w:t>
      </w:r>
    </w:p>
    <w:p w14:paraId="2C10912F">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color w:val="auto"/>
          <w:sz w:val="24"/>
          <w:szCs w:val="24"/>
          <w:lang w:val="en-US" w:eastAsia="zh-CN"/>
        </w:rPr>
      </w:pPr>
    </w:p>
    <w:p w14:paraId="48AD563A">
      <w:pPr>
        <w:snapToGrid/>
        <w:spacing w:line="560" w:lineRule="exact"/>
        <w:ind w:left="-8"/>
        <w:jc w:val="left"/>
        <w:rPr>
          <w:rFonts w:hint="eastAsia" w:ascii="仿宋" w:hAnsi="仿宋" w:eastAsia="仿宋" w:cs="仿宋"/>
          <w:sz w:val="28"/>
          <w:szCs w:val="28"/>
        </w:rPr>
      </w:pPr>
    </w:p>
    <w:p w14:paraId="4ADD6CD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sz w:val="32"/>
          <w:szCs w:val="32"/>
          <w:lang w:val="en-US" w:eastAsia="zh-CN"/>
        </w:rPr>
      </w:pPr>
    </w:p>
    <w:p w14:paraId="03FCF875">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6A739A0E">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69C8F9A8">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764148BD">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67EF242C">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66BC853">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2F4069AB">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5C0FC64">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DE0F93F">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2786C015">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1823219A">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06B9A027">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726508D7">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4F1F85E6">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77C83BAA">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FDDBA93">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C1622AA">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1C7DDEFE">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19A2CC67">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4281BD41">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40C4F0B">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4E429680">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5CC949FC">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469C8231">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2739347F">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0163AB0B">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2F23544D">
      <w:pPr>
        <w:pBdr>
          <w:bottom w:val="single" w:color="auto" w:sz="4" w:space="0"/>
        </w:pBdr>
        <w:spacing w:line="420" w:lineRule="exact"/>
        <w:jc w:val="left"/>
        <w:rPr>
          <w:rFonts w:hint="eastAsia" w:ascii="Times New Roman" w:hAnsi="Times New Roman" w:eastAsia="黑体" w:cs="Times New Roman"/>
          <w:sz w:val="32"/>
          <w:szCs w:val="32"/>
          <w:lang w:eastAsia="zh-CN"/>
        </w:rPr>
      </w:pPr>
    </w:p>
    <w:p w14:paraId="6BA3E1A9">
      <w:pPr>
        <w:pStyle w:val="8"/>
        <w:pBdr>
          <w:bottom w:val="single" w:color="auto" w:sz="4" w:space="1"/>
        </w:pBdr>
        <w:tabs>
          <w:tab w:val="left" w:pos="954"/>
          <w:tab w:val="clear" w:pos="4153"/>
        </w:tabs>
        <w:spacing w:line="420" w:lineRule="exact"/>
        <w:ind w:left="-8" w:firstLine="8"/>
        <w:jc w:val="left"/>
        <w:rPr>
          <w:rFonts w:hint="default"/>
          <w:lang w:val="en-US" w:eastAsia="zh-CN"/>
        </w:rPr>
      </w:pPr>
      <w:r>
        <w:rPr>
          <w:rFonts w:hint="default" w:ascii="Times New Roman" w:hAnsi="Times New Roman" w:eastAsia="仿宋" w:cs="Times New Roman"/>
          <w:sz w:val="28"/>
          <w:szCs w:val="28"/>
        </w:rPr>
        <w:t>中共成都市注册会计师行业委员会办公室</w:t>
      </w:r>
      <w:r>
        <w:rPr>
          <w:rFonts w:hint="default"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20</w:t>
      </w:r>
      <w:r>
        <w:rPr>
          <w:rFonts w:hint="eastAsia" w:eastAsia="仿宋" w:cs="Times New Roman"/>
          <w:sz w:val="28"/>
          <w:szCs w:val="28"/>
          <w:lang w:val="en-US" w:eastAsia="zh-CN"/>
        </w:rPr>
        <w:t>26</w:t>
      </w:r>
      <w:r>
        <w:rPr>
          <w:rFonts w:hint="default" w:ascii="Times New Roman" w:hAnsi="Times New Roman" w:eastAsia="仿宋" w:cs="Times New Roman"/>
          <w:sz w:val="28"/>
          <w:szCs w:val="28"/>
        </w:rPr>
        <w:t>年</w:t>
      </w:r>
      <w:r>
        <w:rPr>
          <w:rFonts w:hint="eastAsia" w:eastAsia="仿宋" w:cs="Times New Roman"/>
          <w:sz w:val="28"/>
          <w:szCs w:val="28"/>
          <w:lang w:val="en-US" w:eastAsia="zh-CN"/>
        </w:rPr>
        <w:t>1</w:t>
      </w:r>
      <w:r>
        <w:rPr>
          <w:rFonts w:hint="default" w:ascii="Times New Roman" w:hAnsi="Times New Roman" w:eastAsia="仿宋" w:cs="Times New Roman"/>
          <w:sz w:val="28"/>
          <w:szCs w:val="28"/>
        </w:rPr>
        <w:t>月</w:t>
      </w:r>
      <w:r>
        <w:rPr>
          <w:rFonts w:hint="eastAsia" w:eastAsia="仿宋" w:cs="Times New Roman"/>
          <w:sz w:val="28"/>
          <w:szCs w:val="28"/>
          <w:lang w:val="en-US" w:eastAsia="zh-CN"/>
        </w:rPr>
        <w:t>8</w:t>
      </w:r>
      <w:r>
        <w:rPr>
          <w:rFonts w:hint="default" w:ascii="Times New Roman" w:hAnsi="Times New Roman" w:eastAsia="仿宋" w:cs="Times New Roman"/>
          <w:sz w:val="28"/>
          <w:szCs w:val="28"/>
        </w:rPr>
        <w:t>日印发</w:t>
      </w:r>
      <w:r>
        <w:rPr>
          <w:rFonts w:hint="default"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p>
    <w:sectPr>
      <w:footerReference r:id="rId6" w:type="default"/>
      <w:footerReference r:id="rId7" w:type="even"/>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07C52">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C88C3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61C88C3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22D2E">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D8C93">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182D8C93">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BA72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A83C0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2A83C0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E438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E65F5">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9</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3E65F5">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9</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A8DA2">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104CF">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10</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0E104CF">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10</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6AA50"/>
    <w:multiLevelType w:val="singleLevel"/>
    <w:tmpl w:val="B136AA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60"/>
  <w:drawingGridVerticalSpacing w:val="29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yYjIwMjliMGQwYzM2MWQwZjYzZDgyZjUwZWNlYWEifQ=="/>
  </w:docVars>
  <w:rsids>
    <w:rsidRoot w:val="00BC2B70"/>
    <w:rsid w:val="00006F38"/>
    <w:rsid w:val="000A6EAE"/>
    <w:rsid w:val="000E6FEA"/>
    <w:rsid w:val="000F4CAE"/>
    <w:rsid w:val="001035C6"/>
    <w:rsid w:val="001175D8"/>
    <w:rsid w:val="00152D39"/>
    <w:rsid w:val="00165A81"/>
    <w:rsid w:val="001830C0"/>
    <w:rsid w:val="001C1A06"/>
    <w:rsid w:val="00202C8A"/>
    <w:rsid w:val="00207BF7"/>
    <w:rsid w:val="00223D7C"/>
    <w:rsid w:val="00224A2B"/>
    <w:rsid w:val="00234EA3"/>
    <w:rsid w:val="002612DE"/>
    <w:rsid w:val="00283328"/>
    <w:rsid w:val="002A0BF3"/>
    <w:rsid w:val="002B7325"/>
    <w:rsid w:val="002C255D"/>
    <w:rsid w:val="002F7DC4"/>
    <w:rsid w:val="00314CB1"/>
    <w:rsid w:val="00314E3C"/>
    <w:rsid w:val="003219FF"/>
    <w:rsid w:val="00360A5E"/>
    <w:rsid w:val="00383C01"/>
    <w:rsid w:val="003C0D9F"/>
    <w:rsid w:val="003E71AF"/>
    <w:rsid w:val="003E7B8F"/>
    <w:rsid w:val="003F1A71"/>
    <w:rsid w:val="003F65FE"/>
    <w:rsid w:val="00443B15"/>
    <w:rsid w:val="0046613D"/>
    <w:rsid w:val="00467AA6"/>
    <w:rsid w:val="00486504"/>
    <w:rsid w:val="004C07DC"/>
    <w:rsid w:val="004D392C"/>
    <w:rsid w:val="005159C2"/>
    <w:rsid w:val="005259A2"/>
    <w:rsid w:val="0054249F"/>
    <w:rsid w:val="00555026"/>
    <w:rsid w:val="00563257"/>
    <w:rsid w:val="00574547"/>
    <w:rsid w:val="00593E9A"/>
    <w:rsid w:val="005E0CEF"/>
    <w:rsid w:val="005F18DD"/>
    <w:rsid w:val="00600213"/>
    <w:rsid w:val="006119E6"/>
    <w:rsid w:val="00630C3E"/>
    <w:rsid w:val="00636FD1"/>
    <w:rsid w:val="006547AF"/>
    <w:rsid w:val="006717AD"/>
    <w:rsid w:val="006B6268"/>
    <w:rsid w:val="006D5503"/>
    <w:rsid w:val="006E24F4"/>
    <w:rsid w:val="006F067C"/>
    <w:rsid w:val="0070170C"/>
    <w:rsid w:val="00712827"/>
    <w:rsid w:val="007215A8"/>
    <w:rsid w:val="00741816"/>
    <w:rsid w:val="0074333B"/>
    <w:rsid w:val="00762F93"/>
    <w:rsid w:val="00765EA2"/>
    <w:rsid w:val="0076705A"/>
    <w:rsid w:val="007C399E"/>
    <w:rsid w:val="007D5066"/>
    <w:rsid w:val="00807F20"/>
    <w:rsid w:val="00813180"/>
    <w:rsid w:val="00840ACF"/>
    <w:rsid w:val="008466DA"/>
    <w:rsid w:val="0087378F"/>
    <w:rsid w:val="008976B2"/>
    <w:rsid w:val="008A6030"/>
    <w:rsid w:val="008B1274"/>
    <w:rsid w:val="008B453E"/>
    <w:rsid w:val="008E57D5"/>
    <w:rsid w:val="00910249"/>
    <w:rsid w:val="0091186A"/>
    <w:rsid w:val="009558E5"/>
    <w:rsid w:val="00973EB5"/>
    <w:rsid w:val="009845D9"/>
    <w:rsid w:val="009A1CF7"/>
    <w:rsid w:val="009C4857"/>
    <w:rsid w:val="009F17F3"/>
    <w:rsid w:val="00A30185"/>
    <w:rsid w:val="00A34F07"/>
    <w:rsid w:val="00A81845"/>
    <w:rsid w:val="00A94856"/>
    <w:rsid w:val="00B03CD2"/>
    <w:rsid w:val="00B0496C"/>
    <w:rsid w:val="00B07B9F"/>
    <w:rsid w:val="00B130BF"/>
    <w:rsid w:val="00B24F7D"/>
    <w:rsid w:val="00B4228D"/>
    <w:rsid w:val="00B81853"/>
    <w:rsid w:val="00BB0225"/>
    <w:rsid w:val="00BB7A58"/>
    <w:rsid w:val="00BC2B70"/>
    <w:rsid w:val="00BC4E9B"/>
    <w:rsid w:val="00BE3177"/>
    <w:rsid w:val="00C64D3C"/>
    <w:rsid w:val="00CB1592"/>
    <w:rsid w:val="00CD1CF4"/>
    <w:rsid w:val="00CE7DC0"/>
    <w:rsid w:val="00D0254B"/>
    <w:rsid w:val="00D42FF4"/>
    <w:rsid w:val="00D8671F"/>
    <w:rsid w:val="00E10086"/>
    <w:rsid w:val="00E317B7"/>
    <w:rsid w:val="00E43A55"/>
    <w:rsid w:val="00E445D5"/>
    <w:rsid w:val="00E620FA"/>
    <w:rsid w:val="00E635D9"/>
    <w:rsid w:val="00E66BCA"/>
    <w:rsid w:val="00E66BCB"/>
    <w:rsid w:val="00E854FA"/>
    <w:rsid w:val="00EA0E87"/>
    <w:rsid w:val="00EB0FB5"/>
    <w:rsid w:val="00ED794A"/>
    <w:rsid w:val="00EE7A95"/>
    <w:rsid w:val="00F00482"/>
    <w:rsid w:val="00F15FC6"/>
    <w:rsid w:val="00F2388A"/>
    <w:rsid w:val="00F8062C"/>
    <w:rsid w:val="00F825E5"/>
    <w:rsid w:val="00FB0E27"/>
    <w:rsid w:val="00FC2408"/>
    <w:rsid w:val="00FC2876"/>
    <w:rsid w:val="00FC2D6D"/>
    <w:rsid w:val="00FC314D"/>
    <w:rsid w:val="00FE0627"/>
    <w:rsid w:val="00FE7455"/>
    <w:rsid w:val="00FF1F6E"/>
    <w:rsid w:val="010C0CCD"/>
    <w:rsid w:val="02B33D26"/>
    <w:rsid w:val="0319403A"/>
    <w:rsid w:val="03BF09EC"/>
    <w:rsid w:val="04072EE1"/>
    <w:rsid w:val="045D1AAF"/>
    <w:rsid w:val="05D16844"/>
    <w:rsid w:val="075F588D"/>
    <w:rsid w:val="09985E87"/>
    <w:rsid w:val="0A5A5AF0"/>
    <w:rsid w:val="0BEF4784"/>
    <w:rsid w:val="0C4B2624"/>
    <w:rsid w:val="0D517CED"/>
    <w:rsid w:val="113879CF"/>
    <w:rsid w:val="13747D8D"/>
    <w:rsid w:val="138F7915"/>
    <w:rsid w:val="13F640EE"/>
    <w:rsid w:val="14172D4D"/>
    <w:rsid w:val="14EE63C6"/>
    <w:rsid w:val="17C17586"/>
    <w:rsid w:val="1832272D"/>
    <w:rsid w:val="18A97106"/>
    <w:rsid w:val="1A615243"/>
    <w:rsid w:val="1B380350"/>
    <w:rsid w:val="1D29158A"/>
    <w:rsid w:val="1F62409D"/>
    <w:rsid w:val="1F7D5103"/>
    <w:rsid w:val="1F97288B"/>
    <w:rsid w:val="204C243A"/>
    <w:rsid w:val="212D1981"/>
    <w:rsid w:val="22973A0D"/>
    <w:rsid w:val="233D143E"/>
    <w:rsid w:val="25C00234"/>
    <w:rsid w:val="26CB5AF1"/>
    <w:rsid w:val="26F413C6"/>
    <w:rsid w:val="2ACA4407"/>
    <w:rsid w:val="2B747600"/>
    <w:rsid w:val="2D7D0F08"/>
    <w:rsid w:val="2E9F133B"/>
    <w:rsid w:val="2ECB0480"/>
    <w:rsid w:val="30B17FF6"/>
    <w:rsid w:val="30D367D6"/>
    <w:rsid w:val="3333590B"/>
    <w:rsid w:val="384663C6"/>
    <w:rsid w:val="39CD3615"/>
    <w:rsid w:val="3B4D7174"/>
    <w:rsid w:val="3C2A1460"/>
    <w:rsid w:val="3E811232"/>
    <w:rsid w:val="4222004F"/>
    <w:rsid w:val="44074B45"/>
    <w:rsid w:val="442632B2"/>
    <w:rsid w:val="449210F9"/>
    <w:rsid w:val="44ED00B0"/>
    <w:rsid w:val="46AA4B1D"/>
    <w:rsid w:val="476A275E"/>
    <w:rsid w:val="47B00580"/>
    <w:rsid w:val="49386C0F"/>
    <w:rsid w:val="4D0A3DF4"/>
    <w:rsid w:val="4F1F6870"/>
    <w:rsid w:val="501C0A1C"/>
    <w:rsid w:val="51B81A57"/>
    <w:rsid w:val="56156B88"/>
    <w:rsid w:val="56303DF4"/>
    <w:rsid w:val="57A459EA"/>
    <w:rsid w:val="5823612A"/>
    <w:rsid w:val="58E6358E"/>
    <w:rsid w:val="58F90E19"/>
    <w:rsid w:val="59375E6D"/>
    <w:rsid w:val="59917FBE"/>
    <w:rsid w:val="5A557AE7"/>
    <w:rsid w:val="5B102106"/>
    <w:rsid w:val="5B781A0B"/>
    <w:rsid w:val="5BAF6283"/>
    <w:rsid w:val="5E2666C5"/>
    <w:rsid w:val="5F200725"/>
    <w:rsid w:val="602014BB"/>
    <w:rsid w:val="60D2707D"/>
    <w:rsid w:val="610063D3"/>
    <w:rsid w:val="61F21720"/>
    <w:rsid w:val="62004446"/>
    <w:rsid w:val="63581B4F"/>
    <w:rsid w:val="63A5658C"/>
    <w:rsid w:val="64D434B5"/>
    <w:rsid w:val="655043E6"/>
    <w:rsid w:val="65A405CD"/>
    <w:rsid w:val="674107D9"/>
    <w:rsid w:val="69A3294D"/>
    <w:rsid w:val="6B1C6209"/>
    <w:rsid w:val="6B8E6F03"/>
    <w:rsid w:val="6C71090C"/>
    <w:rsid w:val="6FA026D1"/>
    <w:rsid w:val="71597972"/>
    <w:rsid w:val="71AC363E"/>
    <w:rsid w:val="741C40C9"/>
    <w:rsid w:val="744464DA"/>
    <w:rsid w:val="746C1CC4"/>
    <w:rsid w:val="75D83E13"/>
    <w:rsid w:val="790B2BB7"/>
    <w:rsid w:val="796849F4"/>
    <w:rsid w:val="79901B88"/>
    <w:rsid w:val="7B593494"/>
    <w:rsid w:val="7CC2164D"/>
    <w:rsid w:val="7D982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4">
    <w:name w:val="Default Paragraph Font"/>
    <w:link w:val="15"/>
    <w:autoRedefine/>
    <w:semiHidden/>
    <w:unhideWhenUsed/>
    <w:qFormat/>
    <w:uiPriority w:val="1"/>
    <w:rPr>
      <w:rFonts w:ascii="Verdana" w:hAnsi="Verdana" w:eastAsia="宋体"/>
      <w:kern w:val="0"/>
      <w:sz w:val="20"/>
      <w:szCs w:val="20"/>
      <w:lang w:eastAsia="en-US"/>
    </w:rPr>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link w:val="26"/>
    <w:autoRedefine/>
    <w:qFormat/>
    <w:uiPriority w:val="0"/>
    <w:pPr>
      <w:spacing w:line="340" w:lineRule="atLeast"/>
      <w:ind w:firstLine="524" w:firstLineChars="222"/>
    </w:pPr>
    <w:rPr>
      <w:spacing w:val="-22"/>
      <w:sz w:val="28"/>
      <w:szCs w:val="18"/>
    </w:rPr>
  </w:style>
  <w:style w:type="paragraph" w:styleId="5">
    <w:name w:val="Date"/>
    <w:basedOn w:val="1"/>
    <w:next w:val="1"/>
    <w:link w:val="25"/>
    <w:autoRedefine/>
    <w:semiHidden/>
    <w:unhideWhenUsed/>
    <w:qFormat/>
    <w:uiPriority w:val="99"/>
    <w:pPr>
      <w:ind w:left="100" w:leftChars="2500"/>
    </w:pPr>
  </w:style>
  <w:style w:type="paragraph" w:styleId="6">
    <w:name w:val="Balloon Text"/>
    <w:basedOn w:val="1"/>
    <w:link w:val="23"/>
    <w:autoRedefine/>
    <w:semiHidden/>
    <w:unhideWhenUsed/>
    <w:qFormat/>
    <w:uiPriority w:val="99"/>
    <w:rPr>
      <w:sz w:val="18"/>
      <w:szCs w:val="18"/>
    </w:rPr>
  </w:style>
  <w:style w:type="paragraph" w:styleId="7">
    <w:name w:val="footer"/>
    <w:basedOn w:val="1"/>
    <w:link w:val="22"/>
    <w:autoRedefine/>
    <w:unhideWhenUsed/>
    <w:qFormat/>
    <w:uiPriority w:val="99"/>
    <w:pPr>
      <w:tabs>
        <w:tab w:val="center" w:pos="4153"/>
        <w:tab w:val="right" w:pos="8306"/>
      </w:tabs>
      <w:snapToGrid w:val="0"/>
      <w:jc w:val="left"/>
    </w:pPr>
    <w:rPr>
      <w:sz w:val="18"/>
      <w:szCs w:val="18"/>
    </w:rPr>
  </w:style>
  <w:style w:type="paragraph" w:styleId="8">
    <w:name w:val="header"/>
    <w:basedOn w:val="1"/>
    <w:link w:val="2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pPr>
      <w:tabs>
        <w:tab w:val="right" w:leader="dot" w:pos="8494"/>
      </w:tabs>
    </w:p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link w:val="27"/>
    <w:autoRedefine/>
    <w:qFormat/>
    <w:uiPriority w:val="10"/>
    <w:pPr>
      <w:spacing w:before="240" w:after="60"/>
      <w:jc w:val="center"/>
      <w:outlineLvl w:val="0"/>
    </w:pPr>
    <w:rPr>
      <w:rFonts w:ascii="Cambria" w:hAnsi="Cambria" w:eastAsia="宋体"/>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 Char Char3"/>
    <w:basedOn w:val="1"/>
    <w:link w:val="14"/>
    <w:autoRedefine/>
    <w:qFormat/>
    <w:uiPriority w:val="0"/>
    <w:pPr>
      <w:widowControl/>
      <w:snapToGrid w:val="0"/>
      <w:spacing w:line="240" w:lineRule="exact"/>
      <w:jc w:val="left"/>
    </w:pPr>
    <w:rPr>
      <w:rFonts w:ascii="Verdana" w:hAnsi="Verdana" w:eastAsia="宋体"/>
      <w:kern w:val="0"/>
      <w:sz w:val="20"/>
      <w:szCs w:val="20"/>
      <w:lang w:eastAsia="en-US"/>
    </w:rPr>
  </w:style>
  <w:style w:type="character" w:styleId="16">
    <w:name w:val="page number"/>
    <w:basedOn w:val="14"/>
    <w:autoRedefine/>
    <w:qFormat/>
    <w:uiPriority w:val="0"/>
  </w:style>
  <w:style w:type="character" w:styleId="17">
    <w:name w:val="Hyperlink"/>
    <w:basedOn w:val="14"/>
    <w:autoRedefine/>
    <w:unhideWhenUsed/>
    <w:qFormat/>
    <w:uiPriority w:val="99"/>
    <w:rPr>
      <w:color w:val="0000FF"/>
      <w:u w:val="single"/>
    </w:rPr>
  </w:style>
  <w:style w:type="character" w:customStyle="1" w:styleId="18">
    <w:name w:val="标题 2 Char"/>
    <w:basedOn w:val="14"/>
    <w:link w:val="3"/>
    <w:autoRedefine/>
    <w:qFormat/>
    <w:uiPriority w:val="9"/>
    <w:rPr>
      <w:rFonts w:ascii="宋体" w:hAnsi="宋体" w:eastAsia="宋体" w:cs="宋体"/>
      <w:b/>
      <w:bCs/>
      <w:kern w:val="0"/>
      <w:sz w:val="36"/>
      <w:szCs w:val="36"/>
    </w:rPr>
  </w:style>
  <w:style w:type="paragraph" w:styleId="19">
    <w:name w:val="List Paragraph"/>
    <w:basedOn w:val="1"/>
    <w:autoRedefine/>
    <w:qFormat/>
    <w:uiPriority w:val="34"/>
    <w:pPr>
      <w:ind w:firstLine="420" w:firstLineChars="200"/>
    </w:pPr>
  </w:style>
  <w:style w:type="character" w:customStyle="1" w:styleId="20">
    <w:name w:val="apple-converted-space"/>
    <w:basedOn w:val="14"/>
    <w:autoRedefine/>
    <w:qFormat/>
    <w:uiPriority w:val="0"/>
  </w:style>
  <w:style w:type="character" w:customStyle="1" w:styleId="21">
    <w:name w:val="页眉 Char"/>
    <w:basedOn w:val="14"/>
    <w:link w:val="8"/>
    <w:autoRedefine/>
    <w:semiHidden/>
    <w:qFormat/>
    <w:uiPriority w:val="99"/>
    <w:rPr>
      <w:rFonts w:ascii="Times New Roman" w:hAnsi="Times New Roman" w:eastAsia="仿宋_GB2312" w:cs="Times New Roman"/>
      <w:sz w:val="18"/>
      <w:szCs w:val="18"/>
    </w:rPr>
  </w:style>
  <w:style w:type="character" w:customStyle="1" w:styleId="22">
    <w:name w:val="页脚 Char"/>
    <w:basedOn w:val="14"/>
    <w:link w:val="7"/>
    <w:autoRedefine/>
    <w:qFormat/>
    <w:uiPriority w:val="99"/>
    <w:rPr>
      <w:rFonts w:ascii="Times New Roman" w:hAnsi="Times New Roman" w:eastAsia="仿宋_GB2312" w:cs="Times New Roman"/>
      <w:sz w:val="18"/>
      <w:szCs w:val="18"/>
    </w:rPr>
  </w:style>
  <w:style w:type="character" w:customStyle="1" w:styleId="23">
    <w:name w:val="批注框文本 Char"/>
    <w:basedOn w:val="14"/>
    <w:link w:val="6"/>
    <w:autoRedefine/>
    <w:semiHidden/>
    <w:qFormat/>
    <w:uiPriority w:val="99"/>
    <w:rPr>
      <w:rFonts w:ascii="Times New Roman" w:hAnsi="Times New Roman" w:eastAsia="仿宋_GB2312" w:cs="Times New Roman"/>
      <w:sz w:val="18"/>
      <w:szCs w:val="18"/>
    </w:rPr>
  </w:style>
  <w:style w:type="character" w:customStyle="1" w:styleId="24">
    <w:name w:val="标题 1 Char"/>
    <w:basedOn w:val="14"/>
    <w:link w:val="2"/>
    <w:autoRedefine/>
    <w:qFormat/>
    <w:uiPriority w:val="9"/>
    <w:rPr>
      <w:rFonts w:ascii="Times New Roman" w:hAnsi="Times New Roman" w:eastAsia="仿宋_GB2312" w:cs="Times New Roman"/>
      <w:b/>
      <w:bCs/>
      <w:kern w:val="44"/>
      <w:sz w:val="44"/>
      <w:szCs w:val="44"/>
    </w:rPr>
  </w:style>
  <w:style w:type="character" w:customStyle="1" w:styleId="25">
    <w:name w:val="日期 Char"/>
    <w:basedOn w:val="14"/>
    <w:link w:val="5"/>
    <w:autoRedefine/>
    <w:semiHidden/>
    <w:qFormat/>
    <w:uiPriority w:val="99"/>
    <w:rPr>
      <w:rFonts w:ascii="Times New Roman" w:hAnsi="Times New Roman" w:eastAsia="仿宋_GB2312" w:cs="Times New Roman"/>
      <w:sz w:val="32"/>
      <w:szCs w:val="32"/>
    </w:rPr>
  </w:style>
  <w:style w:type="character" w:customStyle="1" w:styleId="26">
    <w:name w:val="正文文本缩进 Char"/>
    <w:basedOn w:val="14"/>
    <w:link w:val="4"/>
    <w:autoRedefine/>
    <w:qFormat/>
    <w:uiPriority w:val="0"/>
    <w:rPr>
      <w:rFonts w:ascii="Times New Roman" w:hAnsi="Times New Roman" w:eastAsia="仿宋_GB2312" w:cs="Times New Roman"/>
      <w:spacing w:val="-22"/>
      <w:sz w:val="28"/>
      <w:szCs w:val="18"/>
    </w:rPr>
  </w:style>
  <w:style w:type="character" w:customStyle="1" w:styleId="27">
    <w:name w:val="标题 Char"/>
    <w:basedOn w:val="14"/>
    <w:link w:val="11"/>
    <w:autoRedefine/>
    <w:qFormat/>
    <w:uiPriority w:val="10"/>
    <w:rPr>
      <w:rFonts w:ascii="Cambria" w:hAnsi="Cambria" w:eastAsia="宋体" w:cs="Times New Roman"/>
      <w:b/>
      <w:bCs/>
      <w:sz w:val="32"/>
      <w:szCs w:val="32"/>
    </w:rPr>
  </w:style>
  <w:style w:type="paragraph" w:customStyle="1" w:styleId="28">
    <w:name w:val="TOC 标题1"/>
    <w:basedOn w:val="2"/>
    <w:next w:val="1"/>
    <w:autoRedefine/>
    <w:semiHidden/>
    <w:unhideWhenUsed/>
    <w:qFormat/>
    <w:uiPriority w:val="39"/>
    <w:pPr>
      <w:widowControl/>
      <w:spacing w:before="480" w:after="0" w:line="276" w:lineRule="auto"/>
      <w:jc w:val="left"/>
      <w:outlineLvl w:val="9"/>
    </w:pPr>
    <w:rPr>
      <w:rFonts w:ascii="Cambria" w:hAnsi="Cambria" w:eastAsia="宋体"/>
      <w:color w:val="365F91"/>
      <w:kern w:val="0"/>
      <w:sz w:val="28"/>
      <w:szCs w:val="28"/>
    </w:rPr>
  </w:style>
  <w:style w:type="character" w:customStyle="1" w:styleId="29">
    <w:name w:val="style81"/>
    <w:autoRedefine/>
    <w:qFormat/>
    <w:uiPriority w:val="0"/>
    <w:rPr>
      <w:rFonts w:hint="eastAsia" w:ascii="宋体" w:hAnsi="宋体" w:eastAsia="宋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4493</Words>
  <Characters>4591</Characters>
  <Lines>15</Lines>
  <Paragraphs>4</Paragraphs>
  <TotalTime>3</TotalTime>
  <ScaleCrop>false</ScaleCrop>
  <LinksUpToDate>false</LinksUpToDate>
  <CharactersWithSpaces>4789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2018-07-31T01:20:00Z</dcterms:created>
  <dc:creator>dell</dc:creator>
  <cp:lastModifiedBy>小时光机</cp:lastModifiedBy>
  <cp:lastPrinted>2024-09-29T02:31:00Z</cp:lastPrinted>
  <dcterms:modified xsi:type="dcterms:W3CDTF">2026-01-12T01:26:56Z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8FD5C5B105834DCB920A1CEB32CE0D5D_13</vt:lpwstr>
  </property>
  <property fmtid="{D5CDD505-2E9C-101B-9397-08002B2CF9AE}" pid="4" name="KSOTemplateDocerSaveRecord">
    <vt:lpwstr>eyJoZGlkIjoiZjU1OTUzNmI0YWE3Y2EzZGUzNmNiMWJmYTc2NWMzMTciLCJ1c2VySWQiOiIzNDE1NDYxMzIifQ==</vt:lpwstr>
  </property>
</Properties>
</file>