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938EF9">
      <w:pPr>
        <w:widowControl/>
        <w:jc w:val="left"/>
        <w:rPr>
          <w:rFonts w:hint="default" w:ascii="Times New Roman" w:hAnsi="Times New Roman" w:eastAsia="方正仿宋简体" w:cs="Times New Roman"/>
        </w:rPr>
      </w:pPr>
      <w:r>
        <w:rPr>
          <w:rFonts w:ascii="宋体" w:hAnsi="宋体" w:eastAsia="宋体" w:cs="宋体"/>
          <w:kern w:val="0"/>
          <w:sz w:val="24"/>
          <w:szCs w:val="24"/>
        </w:rPr>
        <w:drawing>
          <wp:anchor distT="0" distB="0" distL="114300" distR="114300" simplePos="0" relativeHeight="251659264" behindDoc="0" locked="0" layoutInCell="1" allowOverlap="1">
            <wp:simplePos x="0" y="0"/>
            <wp:positionH relativeFrom="column">
              <wp:posOffset>-76200</wp:posOffset>
            </wp:positionH>
            <wp:positionV relativeFrom="paragraph">
              <wp:posOffset>68580</wp:posOffset>
            </wp:positionV>
            <wp:extent cx="5733415" cy="783590"/>
            <wp:effectExtent l="0" t="0" r="635" b="16510"/>
            <wp:wrapSquare wrapText="bothSides"/>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7"/>
                    <a:srcRect r="12202"/>
                    <a:stretch>
                      <a:fillRect/>
                    </a:stretch>
                  </pic:blipFill>
                  <pic:spPr>
                    <a:xfrm>
                      <a:off x="0" y="0"/>
                      <a:ext cx="5733415" cy="783590"/>
                    </a:xfrm>
                    <a:prstGeom prst="rect">
                      <a:avLst/>
                    </a:prstGeom>
                    <a:noFill/>
                    <a:ln w="9525">
                      <a:noFill/>
                    </a:ln>
                  </pic:spPr>
                </pic:pic>
              </a:graphicData>
            </a:graphic>
          </wp:anchor>
        </w:drawing>
      </w:r>
    </w:p>
    <w:p w14:paraId="2BC3D119">
      <w:pPr>
        <w:spacing w:line="320" w:lineRule="exact"/>
        <w:jc w:val="center"/>
        <w:rPr>
          <w:rFonts w:hint="default" w:ascii="Times New Roman" w:hAnsi="Times New Roman" w:eastAsia="方正仿宋简体" w:cs="Times New Roman"/>
        </w:rPr>
      </w:pPr>
      <w:r>
        <w:rPr>
          <w:rFonts w:hint="default" w:ascii="Times New Roman" w:hAnsi="Times New Roman" w:eastAsia="仿宋" w:cs="Times New Roman"/>
          <w:sz w:val="32"/>
          <w:szCs w:val="32"/>
        </w:rPr>
        <w:t>成会行党〔20</w:t>
      </w:r>
      <w:r>
        <w:rPr>
          <w:rFonts w:hint="eastAsia" w:eastAsia="仿宋" w:cs="Times New Roman"/>
          <w:sz w:val="32"/>
          <w:szCs w:val="32"/>
          <w:lang w:val="en-US" w:eastAsia="zh-CN"/>
        </w:rPr>
        <w:t>24</w:t>
      </w:r>
      <w:r>
        <w:rPr>
          <w:rFonts w:hint="default" w:ascii="Times New Roman" w:hAnsi="Times New Roman" w:eastAsia="仿宋" w:cs="Times New Roman"/>
          <w:sz w:val="32"/>
          <w:szCs w:val="32"/>
        </w:rPr>
        <w:t>〕</w:t>
      </w:r>
      <w:r>
        <w:rPr>
          <w:rFonts w:hint="eastAsia" w:eastAsia="仿宋" w:cs="Times New Roman"/>
          <w:sz w:val="32"/>
          <w:szCs w:val="32"/>
          <w:lang w:val="en-US" w:eastAsia="zh-CN"/>
        </w:rPr>
        <w:t>113</w:t>
      </w:r>
      <w:r>
        <w:rPr>
          <w:rFonts w:hint="default" w:ascii="Times New Roman" w:hAnsi="Times New Roman" w:eastAsia="仿宋" w:cs="Times New Roman"/>
          <w:sz w:val="32"/>
          <w:szCs w:val="32"/>
        </w:rPr>
        <w:t>号</w:t>
      </w:r>
    </w:p>
    <w:p w14:paraId="04B792BA">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0" w:firstLineChars="0"/>
        <w:jc w:val="center"/>
        <w:textAlignment w:val="auto"/>
        <w:outlineLvl w:val="9"/>
        <w:rPr>
          <w:rFonts w:hint="default" w:ascii="Times New Roman" w:hAnsi="Times New Roman" w:eastAsia="方正小标宋简体" w:cs="Times New Roman"/>
          <w:sz w:val="44"/>
          <w:szCs w:val="44"/>
          <w:lang w:eastAsia="zh-CN"/>
        </w:rPr>
      </w:pPr>
      <w:r>
        <w:rPr>
          <w:sz w:val="44"/>
        </w:rPr>
        <mc:AlternateContent>
          <mc:Choice Requires="wps">
            <w:drawing>
              <wp:anchor distT="0" distB="0" distL="114300" distR="114300" simplePos="0" relativeHeight="251660288" behindDoc="0" locked="0" layoutInCell="1" allowOverlap="1">
                <wp:simplePos x="0" y="0"/>
                <wp:positionH relativeFrom="column">
                  <wp:posOffset>-60960</wp:posOffset>
                </wp:positionH>
                <wp:positionV relativeFrom="paragraph">
                  <wp:posOffset>133985</wp:posOffset>
                </wp:positionV>
                <wp:extent cx="5760085" cy="635"/>
                <wp:effectExtent l="0" t="0" r="0" b="0"/>
                <wp:wrapNone/>
                <wp:docPr id="4" name="直接连接符 4"/>
                <wp:cNvGraphicFramePr/>
                <a:graphic xmlns:a="http://schemas.openxmlformats.org/drawingml/2006/main">
                  <a:graphicData uri="http://schemas.microsoft.com/office/word/2010/wordprocessingShape">
                    <wps:wsp>
                      <wps:cNvCnPr/>
                      <wps:spPr>
                        <a:xfrm flipV="1">
                          <a:off x="765810" y="2915920"/>
                          <a:ext cx="5760085" cy="63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4.8pt;margin-top:10.55pt;height:0.05pt;width:453.55pt;z-index:251660288;mso-width-relative:page;mso-height-relative:page;" filled="f" stroked="t" coordsize="21600,21600" o:gfxdata="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rm4iA2AAAAAgBAAAPAAAAAAAAAAEAIAAAACIAAABkcnMvZG93bnJldi54bWxQSwECFAAU&#10;AAAACACHTuJAL4bXPPEBAACyAwAADgAAAAAAAAABACAAAAAnAQAAZHJzL2Uyb0RvYy54bWxQSwUG&#10;AAAAAAYABgBZAQAAigUAAAAA&#10;">
                <v:fill on="f" focussize="0,0"/>
                <v:stroke weight="3pt" color="#FF0000 [3204]" joinstyle="round"/>
                <v:imagedata o:title=""/>
                <o:lock v:ext="edit" aspectratio="f"/>
              </v:line>
            </w:pict>
          </mc:Fallback>
        </mc:AlternateContent>
      </w:r>
    </w:p>
    <w:p w14:paraId="08A8AADA">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_GBK" w:cs="Times New Roman"/>
          <w:color w:val="auto"/>
          <w:sz w:val="44"/>
          <w:szCs w:val="44"/>
          <w:lang w:val="en-US" w:eastAsia="zh-CN"/>
        </w:rPr>
      </w:pPr>
      <w:r>
        <w:rPr>
          <w:rFonts w:hint="default" w:ascii="Times New Roman" w:hAnsi="Times New Roman" w:eastAsia="方正小标宋_GBK" w:cs="Times New Roman"/>
          <w:color w:val="auto"/>
          <w:sz w:val="44"/>
          <w:szCs w:val="44"/>
          <w:lang w:val="en-US" w:eastAsia="zh-CN"/>
        </w:rPr>
        <w:t>中共成都市注册会计师行业委员会</w:t>
      </w:r>
    </w:p>
    <w:p w14:paraId="499C8D44">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eastAsia="方正小标宋_GBK" w:cs="Times New Roman"/>
          <w:color w:val="auto"/>
          <w:spacing w:val="0"/>
          <w:sz w:val="44"/>
          <w:szCs w:val="44"/>
          <w:lang w:val="en-US" w:eastAsia="zh-CN"/>
        </w:rPr>
      </w:pPr>
      <w:r>
        <w:rPr>
          <w:rFonts w:hint="default" w:ascii="Times New Roman" w:hAnsi="Times New Roman" w:eastAsia="方正小标宋_GBK" w:cs="Times New Roman"/>
          <w:color w:val="auto"/>
          <w:spacing w:val="0"/>
          <w:sz w:val="44"/>
          <w:szCs w:val="44"/>
          <w:lang w:val="en-US" w:eastAsia="zh-CN"/>
        </w:rPr>
        <w:t>关于</w:t>
      </w:r>
      <w:r>
        <w:rPr>
          <w:rFonts w:hint="eastAsia" w:eastAsia="方正小标宋_GBK" w:cs="Times New Roman"/>
          <w:color w:val="auto"/>
          <w:spacing w:val="0"/>
          <w:sz w:val="44"/>
          <w:szCs w:val="44"/>
          <w:lang w:val="en-US" w:eastAsia="zh-CN"/>
        </w:rPr>
        <w:t>公布</w:t>
      </w:r>
      <w:bookmarkStart w:id="0" w:name="OLE_LINK3"/>
      <w:r>
        <w:rPr>
          <w:rFonts w:hint="default" w:ascii="Times New Roman" w:hAnsi="Times New Roman" w:eastAsia="方正小标宋_GBK" w:cs="Times New Roman"/>
          <w:color w:val="auto"/>
          <w:spacing w:val="0"/>
          <w:sz w:val="44"/>
          <w:szCs w:val="44"/>
          <w:lang w:val="en-US" w:eastAsia="zh-CN"/>
        </w:rPr>
        <w:t>“一会所一党建品牌”</w:t>
      </w:r>
      <w:r>
        <w:rPr>
          <w:rFonts w:hint="eastAsia" w:eastAsia="方正小标宋_GBK" w:cs="Times New Roman"/>
          <w:color w:val="auto"/>
          <w:spacing w:val="0"/>
          <w:sz w:val="44"/>
          <w:szCs w:val="44"/>
          <w:lang w:val="en-US" w:eastAsia="zh-CN"/>
        </w:rPr>
        <w:t>创建活动</w:t>
      </w:r>
    </w:p>
    <w:bookmarkEnd w:id="0"/>
    <w:p w14:paraId="78D85615">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_GBK" w:cs="Times New Roman"/>
          <w:color w:val="auto"/>
          <w:sz w:val="44"/>
          <w:szCs w:val="44"/>
          <w:lang w:val="en-US" w:eastAsia="zh-CN"/>
        </w:rPr>
      </w:pPr>
      <w:r>
        <w:rPr>
          <w:rFonts w:hint="eastAsia" w:eastAsia="方正小标宋_GBK" w:cs="Times New Roman"/>
          <w:color w:val="auto"/>
          <w:spacing w:val="0"/>
          <w:sz w:val="44"/>
          <w:szCs w:val="44"/>
          <w:lang w:val="en-US" w:eastAsia="zh-CN"/>
        </w:rPr>
        <w:t>立项名单</w:t>
      </w:r>
      <w:r>
        <w:rPr>
          <w:rFonts w:hint="default" w:ascii="Times New Roman" w:hAnsi="Times New Roman" w:eastAsia="方正小标宋_GBK" w:cs="Times New Roman"/>
          <w:color w:val="auto"/>
          <w:sz w:val="44"/>
          <w:szCs w:val="44"/>
          <w:lang w:eastAsia="zh-CN"/>
        </w:rPr>
        <w:t>的</w:t>
      </w:r>
      <w:r>
        <w:rPr>
          <w:rFonts w:hint="eastAsia" w:eastAsia="方正小标宋_GBK" w:cs="Times New Roman"/>
          <w:color w:val="auto"/>
          <w:sz w:val="44"/>
          <w:szCs w:val="44"/>
          <w:lang w:val="en-US" w:eastAsia="zh-CN"/>
        </w:rPr>
        <w:t>通知</w:t>
      </w:r>
    </w:p>
    <w:p w14:paraId="30B6300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仿宋_GB2312" w:cs="Times New Roman"/>
          <w:kern w:val="2"/>
          <w:sz w:val="32"/>
          <w:szCs w:val="32"/>
          <w:lang w:val="en-US" w:eastAsia="zh-CN" w:bidi="ar-SA"/>
        </w:rPr>
      </w:pPr>
    </w:p>
    <w:p w14:paraId="0CD0625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各在蓉会计师事务所</w:t>
      </w:r>
      <w:r>
        <w:rPr>
          <w:rFonts w:hint="eastAsia" w:cs="Times New Roman"/>
          <w:kern w:val="2"/>
          <w:sz w:val="32"/>
          <w:szCs w:val="32"/>
          <w:lang w:val="en-US" w:eastAsia="zh-CN" w:bidi="ar-SA"/>
        </w:rPr>
        <w:t>党组织</w:t>
      </w:r>
      <w:r>
        <w:rPr>
          <w:rFonts w:hint="eastAsia" w:ascii="Times New Roman" w:hAnsi="Times New Roman" w:eastAsia="仿宋_GB2312" w:cs="Times New Roman"/>
          <w:kern w:val="2"/>
          <w:sz w:val="32"/>
          <w:szCs w:val="32"/>
          <w:lang w:val="en-US" w:eastAsia="zh-CN" w:bidi="ar-SA"/>
        </w:rPr>
        <w:t>：</w:t>
      </w:r>
    </w:p>
    <w:p w14:paraId="71C23E47">
      <w:pPr>
        <w:pStyle w:val="6"/>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为推进“蓉城先锋·诚信注会”成都市注册会计师行业党建品牌建设，选树党建示范典型</w:t>
      </w:r>
      <w:r>
        <w:rPr>
          <w:rFonts w:hint="eastAsia" w:cs="Times New Roman"/>
          <w:kern w:val="2"/>
          <w:sz w:val="32"/>
          <w:szCs w:val="32"/>
          <w:lang w:val="en-US" w:eastAsia="zh-CN" w:bidi="ar-SA"/>
        </w:rPr>
        <w:t>，市注册会计师行业党委开展了“一会所一党建品牌”创建活动。</w:t>
      </w:r>
      <w:r>
        <w:rPr>
          <w:rFonts w:hint="default" w:ascii="Times New Roman" w:hAnsi="Times New Roman" w:eastAsia="仿宋_GB2312" w:cs="Times New Roman"/>
          <w:kern w:val="2"/>
          <w:sz w:val="32"/>
          <w:szCs w:val="32"/>
          <w:lang w:val="en-US" w:eastAsia="zh-CN" w:bidi="ar-SA"/>
        </w:rPr>
        <w:t>经事务所</w:t>
      </w:r>
      <w:r>
        <w:rPr>
          <w:rFonts w:hint="eastAsia" w:cs="Times New Roman"/>
          <w:kern w:val="2"/>
          <w:sz w:val="32"/>
          <w:szCs w:val="32"/>
          <w:lang w:val="en-US" w:eastAsia="zh-CN" w:bidi="ar-SA"/>
        </w:rPr>
        <w:t>党组织</w:t>
      </w:r>
      <w:r>
        <w:rPr>
          <w:rFonts w:hint="default" w:ascii="Times New Roman" w:hAnsi="Times New Roman" w:eastAsia="仿宋_GB2312" w:cs="Times New Roman"/>
          <w:kern w:val="2"/>
          <w:sz w:val="32"/>
          <w:szCs w:val="32"/>
          <w:lang w:val="en-US" w:eastAsia="zh-CN" w:bidi="ar-SA"/>
        </w:rPr>
        <w:t>申报、</w:t>
      </w:r>
      <w:r>
        <w:rPr>
          <w:rFonts w:hint="eastAsia" w:cs="Times New Roman"/>
          <w:kern w:val="2"/>
          <w:sz w:val="32"/>
          <w:szCs w:val="32"/>
          <w:lang w:val="en-US" w:eastAsia="zh-CN" w:bidi="ar-SA"/>
        </w:rPr>
        <w:t>市行业党委会评审、社会公示等程序，确定对9个事务所党建品牌进行立项建设。（名单见附件1）</w:t>
      </w:r>
    </w:p>
    <w:p w14:paraId="792C90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r>
        <w:rPr>
          <w:rFonts w:hint="default"/>
          <w:lang w:val="en-US" w:eastAsia="zh-CN"/>
        </w:rPr>
        <w:t>获准立项的</w:t>
      </w:r>
      <w:r>
        <w:rPr>
          <w:rFonts w:hint="eastAsia"/>
          <w:lang w:val="en-US" w:eastAsia="zh-CN"/>
        </w:rPr>
        <w:t>品牌创建项目，建设期为2年。相关党组织要</w:t>
      </w:r>
      <w:bookmarkStart w:id="1" w:name="OLE_LINK4"/>
      <w:r>
        <w:rPr>
          <w:rFonts w:hint="eastAsia"/>
          <w:lang w:val="en-US" w:eastAsia="zh-CN"/>
        </w:rPr>
        <w:t>围绕预期成效，进一步细化建设方案，明确各项举措的时间表、路线图，责任到人、抓好落实，</w:t>
      </w:r>
      <w:bookmarkEnd w:id="1"/>
      <w:r>
        <w:rPr>
          <w:rFonts w:hint="eastAsia"/>
          <w:lang w:val="en-US" w:eastAsia="zh-CN"/>
        </w:rPr>
        <w:t>打造出具有注册会计师行业特色、事务所特点的党建品牌，把党建品牌创建的效果体现到提高工作效率和服务水平上。</w:t>
      </w:r>
    </w:p>
    <w:p w14:paraId="13FD043A">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 w:cs="Times New Roman"/>
          <w:color w:val="auto"/>
          <w:sz w:val="32"/>
          <w:szCs w:val="32"/>
          <w:lang w:val="en-US" w:eastAsia="zh-CN"/>
        </w:rPr>
      </w:pPr>
      <w:r>
        <w:rPr>
          <w:rFonts w:hint="eastAsia"/>
          <w:lang w:val="en-US" w:eastAsia="zh-CN"/>
        </w:rPr>
        <w:t>为激发基层党组织活力，营造比学赶超良好氛围，“一会所一党建品牌”创建活动将持续进行，</w:t>
      </w:r>
      <w:r>
        <w:rPr>
          <w:rFonts w:hint="eastAsia" w:cs="Times New Roman"/>
          <w:kern w:val="2"/>
          <w:sz w:val="32"/>
          <w:szCs w:val="32"/>
          <w:lang w:val="en-US" w:eastAsia="zh-CN" w:bidi="ar-SA"/>
        </w:rPr>
        <w:t>请</w:t>
      </w:r>
      <w:r>
        <w:rPr>
          <w:rFonts w:hint="eastAsia"/>
          <w:lang w:val="en-US" w:eastAsia="zh-CN"/>
        </w:rPr>
        <w:t>有意申报</w:t>
      </w:r>
      <w:r>
        <w:rPr>
          <w:rFonts w:hint="eastAsia" w:cs="Times New Roman"/>
          <w:kern w:val="2"/>
          <w:sz w:val="32"/>
          <w:szCs w:val="32"/>
          <w:lang w:val="en-US" w:eastAsia="zh-CN" w:bidi="ar-SA"/>
        </w:rPr>
        <w:t>的党组织将《“一会所一党建品牌”申报表》（附件2）</w:t>
      </w:r>
      <w:r>
        <w:rPr>
          <w:rFonts w:hint="eastAsia" w:ascii="Times New Roman" w:hAnsi="Times New Roman" w:eastAsia="仿宋" w:cs="Times New Roman"/>
          <w:color w:val="auto"/>
          <w:sz w:val="32"/>
          <w:szCs w:val="32"/>
          <w:lang w:val="en-US" w:eastAsia="zh-CN"/>
        </w:rPr>
        <w:t>报送</w:t>
      </w:r>
      <w:r>
        <w:rPr>
          <w:rFonts w:hint="eastAsia" w:eastAsia="仿宋" w:cs="Times New Roman"/>
          <w:color w:val="auto"/>
          <w:sz w:val="32"/>
          <w:szCs w:val="32"/>
          <w:lang w:val="en-US" w:eastAsia="zh-CN"/>
        </w:rPr>
        <w:t>至</w:t>
      </w:r>
      <w:r>
        <w:rPr>
          <w:rFonts w:hint="eastAsia" w:ascii="Times New Roman" w:hAnsi="Times New Roman" w:eastAsia="仿宋" w:cs="Times New Roman"/>
          <w:color w:val="auto"/>
          <w:sz w:val="32"/>
          <w:szCs w:val="32"/>
          <w:lang w:val="en-US" w:eastAsia="zh-CN"/>
        </w:rPr>
        <w:t>市行业党办</w:t>
      </w:r>
      <w:r>
        <w:rPr>
          <w:rFonts w:hint="default" w:ascii="Times New Roman" w:hAnsi="Times New Roman" w:cs="Times New Roman"/>
          <w:kern w:val="2"/>
          <w:sz w:val="32"/>
          <w:szCs w:val="32"/>
          <w:lang w:val="en-US" w:eastAsia="zh-CN" w:bidi="ar-SA"/>
        </w:rPr>
        <w:t>邮箱</w:t>
      </w:r>
      <w:r>
        <w:rPr>
          <w:rFonts w:hint="default" w:ascii="Times New Roman" w:hAnsi="Times New Roman" w:cs="Times New Roman"/>
          <w:color w:val="auto"/>
          <w:kern w:val="2"/>
          <w:sz w:val="32"/>
          <w:szCs w:val="32"/>
          <w:u w:val="none"/>
          <w:lang w:val="en-US" w:eastAsia="zh-CN" w:bidi="ar-SA"/>
        </w:rPr>
        <w:t>235696258@qq.com</w:t>
      </w:r>
      <w:r>
        <w:rPr>
          <w:rFonts w:hint="eastAsia" w:eastAsia="仿宋" w:cs="Times New Roman"/>
          <w:color w:val="auto"/>
          <w:sz w:val="32"/>
          <w:szCs w:val="32"/>
          <w:lang w:val="en-US" w:eastAsia="zh-CN"/>
        </w:rPr>
        <w:t>。</w:t>
      </w:r>
    </w:p>
    <w:p w14:paraId="611E23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联系人：</w:t>
      </w:r>
      <w:r>
        <w:rPr>
          <w:rFonts w:hint="default" w:ascii="Times New Roman" w:hAnsi="Times New Roman" w:cs="Times New Roman"/>
          <w:kern w:val="2"/>
          <w:sz w:val="32"/>
          <w:szCs w:val="32"/>
          <w:lang w:val="en-US" w:eastAsia="zh-CN" w:bidi="ar-SA"/>
        </w:rPr>
        <w:t>张珺玥</w:t>
      </w:r>
    </w:p>
    <w:p w14:paraId="47E226B1">
      <w:pPr>
        <w:pStyle w:val="6"/>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lang w:val="en-US" w:eastAsia="zh-CN"/>
        </w:rPr>
      </w:pPr>
      <w:r>
        <w:rPr>
          <w:rFonts w:hint="default" w:ascii="Times New Roman" w:hAnsi="Times New Roman" w:eastAsia="仿宋_GB2312" w:cs="Times New Roman"/>
          <w:kern w:val="2"/>
          <w:sz w:val="32"/>
          <w:szCs w:val="32"/>
          <w:lang w:val="en-US" w:eastAsia="zh-CN" w:bidi="ar-SA"/>
        </w:rPr>
        <w:t>联系电话：028-</w:t>
      </w:r>
      <w:r>
        <w:rPr>
          <w:rFonts w:hint="default" w:ascii="Times New Roman" w:hAnsi="Times New Roman" w:cs="Times New Roman"/>
          <w:kern w:val="2"/>
          <w:sz w:val="32"/>
          <w:szCs w:val="32"/>
          <w:lang w:val="en-US" w:eastAsia="zh-CN" w:bidi="ar-SA"/>
        </w:rPr>
        <w:t>85919050</w:t>
      </w:r>
    </w:p>
    <w:p w14:paraId="2AEF156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kern w:val="2"/>
          <w:sz w:val="32"/>
          <w:szCs w:val="32"/>
          <w:lang w:val="en-US" w:eastAsia="zh-CN" w:bidi="ar-SA"/>
        </w:rPr>
      </w:pPr>
    </w:p>
    <w:p w14:paraId="354C1DD3">
      <w:pPr>
        <w:pStyle w:val="6"/>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附件：</w:t>
      </w:r>
      <w:r>
        <w:rPr>
          <w:rFonts w:hint="eastAsia" w:cs="Times New Roman"/>
          <w:kern w:val="2"/>
          <w:sz w:val="32"/>
          <w:szCs w:val="32"/>
          <w:lang w:val="en-US" w:eastAsia="zh-CN" w:bidi="ar-SA"/>
        </w:rPr>
        <w:t>1.</w:t>
      </w:r>
      <w:r>
        <w:rPr>
          <w:rFonts w:hint="default" w:ascii="Times New Roman" w:hAnsi="Times New Roman" w:eastAsia="仿宋_GB2312" w:cs="Times New Roman"/>
          <w:kern w:val="2"/>
          <w:sz w:val="32"/>
          <w:szCs w:val="32"/>
          <w:lang w:val="en-US" w:eastAsia="zh-CN" w:bidi="ar-SA"/>
        </w:rPr>
        <w:t>“一会所一党建品牌”</w:t>
      </w:r>
      <w:bookmarkStart w:id="2" w:name="OLE_LINK2"/>
      <w:r>
        <w:rPr>
          <w:rFonts w:hint="eastAsia" w:cs="Times New Roman"/>
          <w:kern w:val="2"/>
          <w:sz w:val="32"/>
          <w:szCs w:val="32"/>
          <w:lang w:val="en-US" w:eastAsia="zh-CN" w:bidi="ar-SA"/>
        </w:rPr>
        <w:t>创建活动</w:t>
      </w:r>
      <w:bookmarkEnd w:id="2"/>
      <w:r>
        <w:rPr>
          <w:rFonts w:hint="default" w:ascii="Times New Roman" w:hAnsi="Times New Roman" w:eastAsia="仿宋_GB2312" w:cs="Times New Roman"/>
          <w:kern w:val="2"/>
          <w:sz w:val="32"/>
          <w:szCs w:val="32"/>
          <w:lang w:val="en-US" w:eastAsia="zh-CN" w:bidi="ar-SA"/>
        </w:rPr>
        <w:t>立项名单</w:t>
      </w:r>
    </w:p>
    <w:p w14:paraId="014F2AF0">
      <w:pPr>
        <w:rPr>
          <w:rFonts w:hint="default"/>
          <w:lang w:val="en-US" w:eastAsia="zh-CN"/>
        </w:rPr>
      </w:pPr>
      <w:r>
        <w:rPr>
          <w:rFonts w:hint="eastAsia" w:cs="Times New Roman"/>
          <w:kern w:val="2"/>
          <w:sz w:val="32"/>
          <w:szCs w:val="32"/>
          <w:lang w:val="en-US" w:eastAsia="zh-CN" w:bidi="ar-SA"/>
        </w:rPr>
        <w:t xml:space="preserve">          2.《“一会所一党建品牌”申报表》</w:t>
      </w:r>
    </w:p>
    <w:p w14:paraId="401B8F13">
      <w:pPr>
        <w:pStyle w:val="6"/>
        <w:keepNext w:val="0"/>
        <w:keepLines w:val="0"/>
        <w:pageBreakBefore w:val="0"/>
        <w:widowControl w:val="0"/>
        <w:kinsoku/>
        <w:wordWrap/>
        <w:overflowPunct/>
        <w:topLinePunct w:val="0"/>
        <w:autoSpaceDE/>
        <w:autoSpaceDN/>
        <w:bidi w:val="0"/>
        <w:adjustRightInd/>
        <w:snapToGrid/>
        <w:spacing w:after="0" w:line="480" w:lineRule="exact"/>
        <w:textAlignment w:val="auto"/>
        <w:rPr>
          <w:rFonts w:hint="default"/>
          <w:sz w:val="32"/>
          <w:szCs w:val="32"/>
          <w:lang w:val="en-US" w:eastAsia="zh-CN"/>
        </w:rPr>
      </w:pPr>
    </w:p>
    <w:p w14:paraId="0A6CD318">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sz w:val="32"/>
          <w:szCs w:val="32"/>
          <w:lang w:val="en-US" w:eastAsia="zh-CN"/>
        </w:rPr>
      </w:pPr>
    </w:p>
    <w:p w14:paraId="29184434">
      <w:pPr>
        <w:keepNext w:val="0"/>
        <w:keepLines w:val="0"/>
        <w:pageBreakBefore w:val="0"/>
        <w:widowControl w:val="0"/>
        <w:kinsoku/>
        <w:wordWrap/>
        <w:overflowPunct/>
        <w:topLinePunct w:val="0"/>
        <w:autoSpaceDE/>
        <w:autoSpaceDN/>
        <w:bidi w:val="0"/>
        <w:adjustRightInd/>
        <w:snapToGrid/>
        <w:spacing w:line="560" w:lineRule="exact"/>
        <w:ind w:firstLine="3200" w:firstLineChars="10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中共成都市注册会计师行业委员会</w:t>
      </w:r>
    </w:p>
    <w:p w14:paraId="619D8F39">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default" w:ascii="Times New Roman" w:hAnsi="Times New Roman" w:eastAsia="仿宋" w:cs="Times New Roman"/>
          <w:color w:val="auto"/>
          <w:sz w:val="32"/>
          <w:szCs w:val="32"/>
          <w:lang w:val="en-US"/>
        </w:rPr>
        <w:sectPr>
          <w:footerReference r:id="rId3" w:type="default"/>
          <w:pgSz w:w="11906" w:h="16838"/>
          <w:pgMar w:top="2098" w:right="1474" w:bottom="1984" w:left="1587" w:header="851" w:footer="1587" w:gutter="0"/>
          <w:pgNumType w:fmt="decimal"/>
          <w:cols w:space="720" w:num="1"/>
          <w:docGrid w:type="lines" w:linePitch="312" w:charSpace="0"/>
        </w:sectPr>
      </w:pPr>
      <w:r>
        <w:rPr>
          <w:rFonts w:hint="default" w:ascii="Times New Roman" w:hAnsi="Times New Roman" w:eastAsia="仿宋" w:cs="Times New Roman"/>
          <w:color w:val="auto"/>
          <w:sz w:val="32"/>
          <w:szCs w:val="32"/>
        </w:rPr>
        <w:t>202</w:t>
      </w:r>
      <w:r>
        <w:rPr>
          <w:rFonts w:hint="eastAsia" w:eastAsia="仿宋" w:cs="Times New Roman"/>
          <w:color w:val="auto"/>
          <w:sz w:val="32"/>
          <w:szCs w:val="32"/>
          <w:lang w:val="en-US" w:eastAsia="zh-CN"/>
        </w:rPr>
        <w:t>4</w:t>
      </w:r>
      <w:r>
        <w:rPr>
          <w:rFonts w:hint="default" w:ascii="Times New Roman" w:hAnsi="Times New Roman" w:eastAsia="仿宋" w:cs="Times New Roman"/>
          <w:color w:val="auto"/>
          <w:sz w:val="32"/>
          <w:szCs w:val="32"/>
        </w:rPr>
        <w:t>年</w:t>
      </w:r>
      <w:r>
        <w:rPr>
          <w:rFonts w:hint="default" w:ascii="Times New Roman" w:hAnsi="Times New Roman" w:eastAsia="仿宋" w:cs="Times New Roman"/>
          <w:color w:val="auto"/>
          <w:sz w:val="32"/>
          <w:szCs w:val="32"/>
          <w:lang w:val="en-US" w:eastAsia="zh-CN"/>
        </w:rPr>
        <w:t>1</w:t>
      </w:r>
      <w:r>
        <w:rPr>
          <w:rFonts w:hint="eastAsia" w:eastAsia="仿宋" w:cs="Times New Roman"/>
          <w:color w:val="auto"/>
          <w:sz w:val="32"/>
          <w:szCs w:val="32"/>
          <w:lang w:val="en-US" w:eastAsia="zh-CN"/>
        </w:rPr>
        <w:t>0</w:t>
      </w:r>
      <w:r>
        <w:rPr>
          <w:rFonts w:hint="default" w:ascii="Times New Roman" w:hAnsi="Times New Roman" w:eastAsia="仿宋" w:cs="Times New Roman"/>
          <w:color w:val="auto"/>
          <w:sz w:val="32"/>
          <w:szCs w:val="32"/>
        </w:rPr>
        <w:t>月</w:t>
      </w:r>
      <w:r>
        <w:rPr>
          <w:rFonts w:hint="eastAsia" w:eastAsia="仿宋" w:cs="Times New Roman"/>
          <w:color w:val="auto"/>
          <w:sz w:val="32"/>
          <w:szCs w:val="32"/>
          <w:lang w:val="en-US" w:eastAsia="zh-CN"/>
        </w:rPr>
        <w:t>21</w:t>
      </w:r>
      <w:r>
        <w:rPr>
          <w:rFonts w:hint="default" w:ascii="Times New Roman" w:hAnsi="Times New Roman" w:eastAsia="仿宋" w:cs="Times New Roman"/>
          <w:color w:val="auto"/>
          <w:sz w:val="32"/>
          <w:szCs w:val="32"/>
          <w:lang w:val="en-US" w:eastAsia="zh-CN"/>
        </w:rPr>
        <w:t>日</w:t>
      </w:r>
    </w:p>
    <w:p w14:paraId="61CA4EF3">
      <w:pPr>
        <w:pStyle w:val="13"/>
        <w:widowControl/>
        <w:spacing w:before="0" w:beforeAutospacing="0" w:after="0" w:afterAutospacing="0"/>
        <w:outlineLvl w:val="9"/>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t>附件</w:t>
      </w:r>
      <w:r>
        <w:rPr>
          <w:rFonts w:hint="eastAsia" w:ascii="Times New Roman" w:hAnsi="Times New Roman" w:eastAsia="黑体" w:cs="Times New Roman"/>
          <w:color w:val="000000"/>
          <w:sz w:val="32"/>
          <w:szCs w:val="32"/>
          <w:lang w:val="en-US" w:eastAsia="zh-CN"/>
        </w:rPr>
        <w:t>1</w:t>
      </w:r>
    </w:p>
    <w:p w14:paraId="7F8F27AD">
      <w:pPr>
        <w:pStyle w:val="13"/>
        <w:widowControl/>
        <w:spacing w:before="0" w:beforeAutospacing="0" w:after="0" w:afterAutospacing="0"/>
        <w:outlineLvl w:val="9"/>
        <w:rPr>
          <w:rFonts w:hint="default" w:ascii="Times New Roman" w:hAnsi="Times New Roman" w:eastAsia="黑体" w:cs="Times New Roman"/>
          <w:color w:val="000000"/>
          <w:sz w:val="32"/>
          <w:szCs w:val="32"/>
          <w:lang w:val="en-US" w:eastAsia="zh-CN"/>
        </w:rPr>
      </w:pPr>
    </w:p>
    <w:p w14:paraId="6CDCA3B0">
      <w:pPr>
        <w:numPr>
          <w:ilvl w:val="0"/>
          <w:numId w:val="0"/>
        </w:numPr>
        <w:spacing w:line="560" w:lineRule="exact"/>
        <w:jc w:val="center"/>
      </w:pPr>
      <w:r>
        <w:rPr>
          <w:rFonts w:hint="default" w:eastAsia="方正小标宋_GBK"/>
          <w:color w:val="auto"/>
          <w:sz w:val="44"/>
          <w:szCs w:val="44"/>
        </w:rPr>
        <w:t>“一会所一党建品牌”创建活动立项名单</w:t>
      </w:r>
    </w:p>
    <w:p w14:paraId="526DB430">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cs="Times New Roman"/>
          <w:lang w:val="en-US" w:eastAsia="zh-CN"/>
        </w:rPr>
      </w:pPr>
    </w:p>
    <w:p w14:paraId="7513A9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一、四川德文会计师事务所党支部</w:t>
      </w:r>
    </w:p>
    <w:p w14:paraId="12E8146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cs="Times New Roman"/>
          <w:lang w:val="en-US" w:eastAsia="zh-CN"/>
        </w:rPr>
      </w:pPr>
      <w:r>
        <w:rPr>
          <w:rFonts w:hint="eastAsia" w:ascii="Times New Roman" w:hAnsi="Times New Roman" w:cs="Times New Roman"/>
          <w:b/>
          <w:bCs/>
          <w:lang w:val="en-US" w:eastAsia="zh-CN"/>
        </w:rPr>
        <w:t>品牌名称：</w:t>
      </w:r>
      <w:r>
        <w:rPr>
          <w:rFonts w:hint="eastAsia" w:ascii="Times New Roman" w:hAnsi="Times New Roman" w:cs="Times New Roman"/>
          <w:lang w:val="en-US" w:eastAsia="zh-CN"/>
        </w:rPr>
        <w:t>五彩初心</w:t>
      </w:r>
    </w:p>
    <w:p w14:paraId="5A692B8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cs="Times New Roman"/>
          <w:lang w:val="en-US" w:eastAsia="zh-CN"/>
        </w:rPr>
      </w:pPr>
      <w:r>
        <w:rPr>
          <w:rFonts w:hint="eastAsia" w:ascii="Times New Roman" w:hAnsi="Times New Roman" w:cs="Times New Roman"/>
          <w:b/>
          <w:bCs/>
          <w:lang w:val="en-US" w:eastAsia="zh-CN"/>
        </w:rPr>
        <w:t>品牌特色：</w:t>
      </w:r>
      <w:r>
        <w:rPr>
          <w:rFonts w:hint="eastAsia" w:ascii="Times New Roman" w:hAnsi="Times New Roman" w:cs="Times New Roman"/>
          <w:lang w:val="en-US" w:eastAsia="zh-CN"/>
        </w:rPr>
        <w:t>五彩</w:t>
      </w:r>
      <w:r>
        <w:rPr>
          <w:rFonts w:hint="eastAsia" w:cs="Times New Roman"/>
          <w:lang w:val="en-US" w:eastAsia="zh-CN"/>
        </w:rPr>
        <w:t>：</w:t>
      </w:r>
      <w:r>
        <w:rPr>
          <w:rFonts w:hint="eastAsia" w:ascii="Times New Roman" w:hAnsi="Times New Roman" w:cs="Times New Roman"/>
          <w:lang w:val="en-US" w:eastAsia="zh-CN"/>
        </w:rPr>
        <w:t>以红色彰显“审计程序零缺失 ”；橙色彰显“审计服务零距离”；绿色彰显“ 审计人坚持专注，迎难而上，对外界诱惑零干扰”，青色彰显“审计质量严谨审慎，零疑点”，白色彰显“审计程序合规合法，坚守职业道德零违规”的“五色五零”工作法，强化支部堡垒作用，发挥党员先锋模范作用。初心</w:t>
      </w:r>
      <w:r>
        <w:rPr>
          <w:rFonts w:hint="eastAsia" w:cs="Times New Roman"/>
          <w:lang w:val="en-US" w:eastAsia="zh-CN"/>
        </w:rPr>
        <w:t>：</w:t>
      </w:r>
      <w:r>
        <w:rPr>
          <w:rFonts w:hint="eastAsia" w:ascii="Times New Roman" w:hAnsi="Times New Roman" w:cs="Times New Roman"/>
          <w:lang w:val="en-US" w:eastAsia="zh-CN"/>
        </w:rPr>
        <w:t>坚守初心，以政治素质、政治意识、政治方向、政治担当领会新时代审计工作的职责及使命，坚定信心审计人；弘扬审计精神，面对新时代、新任务、新要求，廉洁自律、严谨细致、勤勉高效，求实、严格、奋进、奉献身心审计人；深钻业务、学思融合、敢于担当，紧跟党的步伐，把握大局意识，发挥审计作用，履职尽责，承担起审计服务在社会发展中的重任，潜心磨砺审计人的“三心”原则，强化支部党员的思想意识，以润物细无声的方式深化党员教育。</w:t>
      </w:r>
    </w:p>
    <w:p w14:paraId="46C445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二、四川中衡安信会计师事务所党支部</w:t>
      </w:r>
    </w:p>
    <w:p w14:paraId="7C24B90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cs="Times New Roman"/>
          <w:lang w:val="en-US" w:eastAsia="zh-CN"/>
        </w:rPr>
      </w:pPr>
      <w:r>
        <w:rPr>
          <w:rFonts w:hint="eastAsia" w:ascii="Times New Roman" w:hAnsi="Times New Roman" w:cs="Times New Roman"/>
          <w:b/>
          <w:bCs/>
          <w:lang w:val="en-US" w:eastAsia="zh-CN"/>
        </w:rPr>
        <w:t>品牌名称：</w:t>
      </w:r>
      <w:r>
        <w:rPr>
          <w:rFonts w:hint="eastAsia" w:ascii="Times New Roman" w:hAnsi="Times New Roman" w:cs="Times New Roman"/>
          <w:lang w:val="en-US" w:eastAsia="zh-CN"/>
        </w:rPr>
        <w:t>红色领航，注会传承</w:t>
      </w:r>
    </w:p>
    <w:p w14:paraId="422CC0C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cs="Times New Roman"/>
          <w:lang w:val="en-US" w:eastAsia="zh-CN"/>
        </w:rPr>
      </w:pPr>
      <w:r>
        <w:rPr>
          <w:rFonts w:hint="eastAsia" w:ascii="Times New Roman" w:hAnsi="Times New Roman" w:cs="Times New Roman"/>
          <w:b/>
          <w:bCs/>
          <w:lang w:val="en-US" w:eastAsia="zh-CN"/>
        </w:rPr>
        <w:t>品牌特色：</w:t>
      </w:r>
      <w:r>
        <w:rPr>
          <w:rFonts w:hint="eastAsia" w:ascii="Times New Roman" w:hAnsi="Times New Roman" w:cs="Times New Roman"/>
          <w:lang w:val="en-US" w:eastAsia="zh-CN"/>
        </w:rPr>
        <w:t>以“师带徒，传帮带”为核心特色，充分发挥注册会计师的专业优势和经验传承，为新入职员工提供个性化的职业指导和培养。结合注册会计师行业特点，将党建工作与人才培养深度融合，打造具有行业特色的党建品牌，促进事务所人才队伍的稳定和发展。</w:t>
      </w:r>
    </w:p>
    <w:p w14:paraId="41941E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三、中天浩会计师事务所党支部</w:t>
      </w:r>
    </w:p>
    <w:p w14:paraId="57EA72C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cs="Times New Roman"/>
          <w:lang w:val="en-US" w:eastAsia="zh-CN"/>
        </w:rPr>
      </w:pPr>
      <w:r>
        <w:rPr>
          <w:rFonts w:hint="eastAsia" w:ascii="Times New Roman" w:hAnsi="Times New Roman" w:cs="Times New Roman"/>
          <w:b/>
          <w:bCs/>
          <w:lang w:val="en-US" w:eastAsia="zh-CN"/>
        </w:rPr>
        <w:t>品牌名称：</w:t>
      </w:r>
      <w:r>
        <w:rPr>
          <w:rFonts w:hint="eastAsia" w:ascii="Times New Roman" w:hAnsi="Times New Roman" w:cs="Times New Roman"/>
          <w:lang w:val="en-US" w:eastAsia="zh-CN"/>
        </w:rPr>
        <w:t>中天浩·红盾先锋</w:t>
      </w:r>
    </w:p>
    <w:p w14:paraId="68467DF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cs="Times New Roman"/>
          <w:lang w:val="en-US" w:eastAsia="zh-CN"/>
        </w:rPr>
      </w:pPr>
      <w:r>
        <w:rPr>
          <w:rFonts w:hint="eastAsia" w:ascii="Times New Roman" w:hAnsi="Times New Roman" w:cs="Times New Roman"/>
          <w:b/>
          <w:bCs/>
          <w:lang w:val="en-US" w:eastAsia="zh-CN"/>
        </w:rPr>
        <w:t>品牌特色：</w:t>
      </w:r>
      <w:r>
        <w:rPr>
          <w:rFonts w:hint="eastAsia" w:ascii="Times New Roman" w:hAnsi="Times New Roman" w:cs="Times New Roman"/>
          <w:lang w:val="en-US" w:eastAsia="zh-CN"/>
        </w:rPr>
        <w:t>诚信文化深植：将诚信作为企业文化和党建工作的基石，构建全方位、多层次的诚信教育体系，确保每一位员工都能成为诚信的践行者和传播者。创新引领发展：在党建工作方法、活动形式和组织机制等方面不断创新，探索适合行业特点的党建模式，激发党员的积极性和创造力。党建业务互融：创新党建工作模式，将注册会计师的专业知识与党建工作相结合，以专业视角分析和解决党建与业务融合中的问题。社会责任担当：积极参与社会公益活动，利用专业优势开展公益审计、财务咨询等服务，通过党建引领，强化事务所的社会责任感，为社会的发展和进步贡献力量。</w:t>
      </w:r>
    </w:p>
    <w:p w14:paraId="18FED9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四、中汇会计师事务所成都分所党支部</w:t>
      </w:r>
    </w:p>
    <w:p w14:paraId="01B3676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cs="Times New Roman"/>
          <w:lang w:val="en-US" w:eastAsia="zh-CN"/>
        </w:rPr>
      </w:pPr>
      <w:r>
        <w:rPr>
          <w:rFonts w:hint="eastAsia" w:ascii="Times New Roman" w:hAnsi="Times New Roman" w:cs="Times New Roman"/>
          <w:b/>
          <w:bCs/>
          <w:lang w:val="en-US" w:eastAsia="zh-CN"/>
        </w:rPr>
        <w:t>品牌名称：</w:t>
      </w:r>
      <w:r>
        <w:rPr>
          <w:rFonts w:hint="eastAsia" w:ascii="Times New Roman" w:hAnsi="Times New Roman" w:cs="Times New Roman"/>
          <w:lang w:val="en-US" w:eastAsia="zh-CN"/>
        </w:rPr>
        <w:t>党建引领 强服严审 高质发展</w:t>
      </w:r>
    </w:p>
    <w:p w14:paraId="70C3CD1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cs="Times New Roman"/>
          <w:lang w:val="en-US" w:eastAsia="zh-CN"/>
        </w:rPr>
      </w:pPr>
      <w:r>
        <w:rPr>
          <w:rFonts w:hint="eastAsia" w:ascii="Times New Roman" w:hAnsi="Times New Roman" w:cs="Times New Roman"/>
          <w:b/>
          <w:bCs/>
          <w:lang w:val="en-US" w:eastAsia="zh-CN"/>
        </w:rPr>
        <w:t>品牌特色：</w:t>
      </w:r>
      <w:r>
        <w:rPr>
          <w:rFonts w:hint="eastAsia" w:ascii="Times New Roman" w:hAnsi="Times New Roman" w:cs="Times New Roman"/>
          <w:lang w:val="en-US" w:eastAsia="zh-CN"/>
        </w:rPr>
        <w:t>一是坚持党建引领，确保新时代新形势下党的各项方针政策融入事务所的各个业务领域，促进业务工作与党建工作的深度融合；二是严格按照审计准则和各级监管要求执业，遵循事务所内部质量控制要求，不懈追求专业精进，通过持续学习和知识更新，提升团队的专业胜任能力，从而确保审计业务的执业质量，维护审计服务的专业性和权威性；三是全面强化服务意识，不仅致力于为客户提供高质量的财会咨询、尽职调查等服务，同时注重服务员工和服务社会。通过党建引领，提升服务的专业性和效率，满足客户多元化的业务需求，同时增强事务所员工的获得感、使命感和荣誉感，并以社会责任为己任，通过公益服务、党建共建等多种形式回馈社会，展现事务所的良好社会形象；四是紧密围绕习近平新时代中国特色社会主义思想，深入贯彻党的二十大精神，严格遵循新时代党的建设总要求，依托党建引领，确保事务所业务与时代同步，追求卓越的服务质量，以此支撑事务所迈向高质量发展的道路，持续为社会主义市场经济的繁荣贡献专业才能和智慧。</w:t>
      </w:r>
    </w:p>
    <w:p w14:paraId="2C2DC4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五、四川维诚会计师事务所党支部</w:t>
      </w:r>
    </w:p>
    <w:p w14:paraId="3E5E7DE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cs="Times New Roman"/>
          <w:lang w:val="en-US" w:eastAsia="zh-CN"/>
        </w:rPr>
      </w:pPr>
      <w:r>
        <w:rPr>
          <w:rFonts w:hint="eastAsia" w:ascii="Times New Roman" w:hAnsi="Times New Roman" w:cs="Times New Roman"/>
          <w:b/>
          <w:bCs/>
          <w:lang w:val="en-US" w:eastAsia="zh-CN"/>
        </w:rPr>
        <w:t>品牌名称：</w:t>
      </w:r>
      <w:r>
        <w:rPr>
          <w:rFonts w:hint="eastAsia" w:ascii="Times New Roman" w:hAnsi="Times New Roman" w:cs="Times New Roman"/>
          <w:lang w:val="en-US" w:eastAsia="zh-CN"/>
        </w:rPr>
        <w:t>党建引领，维诚先锋</w:t>
      </w:r>
    </w:p>
    <w:p w14:paraId="4D0F1FC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cs="Times New Roman"/>
          <w:lang w:val="en-US" w:eastAsia="zh-CN"/>
        </w:rPr>
      </w:pPr>
      <w:r>
        <w:rPr>
          <w:rFonts w:hint="eastAsia" w:ascii="Times New Roman" w:hAnsi="Times New Roman" w:cs="Times New Roman"/>
          <w:b/>
          <w:bCs/>
          <w:lang w:val="en-US" w:eastAsia="zh-CN"/>
        </w:rPr>
        <w:t>品牌特色：</w:t>
      </w:r>
      <w:r>
        <w:rPr>
          <w:rFonts w:hint="eastAsia" w:ascii="Times New Roman" w:hAnsi="Times New Roman" w:cs="Times New Roman"/>
          <w:lang w:val="en-US" w:eastAsia="zh-CN"/>
        </w:rPr>
        <w:t>充分调动党组织和党员的积极性，与新时代新形势下党的总体要求、目标任务等高度契合；品牌名称涵盖主题内涵，简短有力，通俗易懂，形象贴切、寓意深刻，形成了特色鲜明的品牌特色；品牌创建定位明确，理念先进，坚持以习近平新时代中国特色社会主义思想为指导，全面贯彻党的二十大精神，认真落实新时代党的建设总要求，紧紧围绕“一会所一党建品牌”工作目标，探索形成符合新时代特征和具有行业特色的党建品牌，推动党建和业务工作深度融合。</w:t>
      </w:r>
    </w:p>
    <w:p w14:paraId="4492AA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六、信永中和会计师事务所成都分所党委</w:t>
      </w:r>
    </w:p>
    <w:p w14:paraId="306053B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cs="Times New Roman"/>
          <w:lang w:val="en-US" w:eastAsia="zh-CN"/>
        </w:rPr>
      </w:pPr>
      <w:r>
        <w:rPr>
          <w:rFonts w:hint="eastAsia" w:ascii="Times New Roman" w:hAnsi="Times New Roman" w:cs="Times New Roman"/>
          <w:b/>
          <w:bCs/>
          <w:lang w:val="en-US" w:eastAsia="zh-CN"/>
        </w:rPr>
        <w:t>品牌名称：</w:t>
      </w:r>
      <w:r>
        <w:rPr>
          <w:rFonts w:hint="eastAsia" w:ascii="Times New Roman" w:hAnsi="Times New Roman" w:cs="Times New Roman"/>
          <w:lang w:val="en-US" w:eastAsia="zh-CN"/>
        </w:rPr>
        <w:t>“一体化·双驱动·多融合”</w:t>
      </w:r>
    </w:p>
    <w:p w14:paraId="1FFCCA0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cs="Times New Roman"/>
          <w:lang w:val="en-US" w:eastAsia="zh-CN"/>
        </w:rPr>
      </w:pPr>
      <w:r>
        <w:rPr>
          <w:rFonts w:hint="eastAsia" w:ascii="Times New Roman" w:hAnsi="Times New Roman" w:cs="Times New Roman"/>
          <w:b/>
          <w:bCs/>
          <w:lang w:val="en-US" w:eastAsia="zh-CN"/>
        </w:rPr>
        <w:t>品牌特色：</w:t>
      </w:r>
      <w:r>
        <w:rPr>
          <w:rFonts w:hint="eastAsia" w:ascii="Times New Roman" w:hAnsi="Times New Roman" w:cs="Times New Roman"/>
          <w:lang w:val="en-US" w:eastAsia="zh-CN"/>
        </w:rPr>
        <w:t>信永中和会计师事务所成都分所党委在行业党委和集团党委的领导下，努力创建“一体化 ·双驱动 ·三融合”党建品牌。即实行“党建与业务一体化管理模式”；分所党委与管理团队达成“党务业务双驱动”的工作机制，即：党建工作由党委牵头，管理团队支持配合；业务工作由管理团队带头，党委定向把关；党建工作与事务所发展、人才建设、统战工作、群团工作等有机融合，通过“双培工程”、“英才培植计划”、“新联会 · 同心团”、“五四红旗团支部”等载体和抓手，筑牢诚信建设根基，服务国家经济建设，充分展现注册会计师专业人士作 用，践行信永中和“为人信、求道永、执事中、取法和”的核心价值观，以高质量发展助力中国式现代化建设。</w:t>
      </w:r>
    </w:p>
    <w:p w14:paraId="34EA5B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七、四川中砝会计师事务所党支部</w:t>
      </w:r>
    </w:p>
    <w:p w14:paraId="1B28344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lang w:val="en-US" w:eastAsia="zh-CN"/>
        </w:rPr>
      </w:pPr>
      <w:r>
        <w:rPr>
          <w:rFonts w:hint="eastAsia" w:ascii="仿宋" w:hAnsi="仿宋" w:eastAsia="仿宋" w:cs="仿宋"/>
          <w:b/>
          <w:bCs/>
          <w:lang w:val="en-US" w:eastAsia="zh-CN"/>
        </w:rPr>
        <w:t>品牌名称：</w:t>
      </w:r>
      <w:r>
        <w:rPr>
          <w:rFonts w:hint="eastAsia" w:ascii="仿宋" w:hAnsi="仿宋" w:eastAsia="仿宋" w:cs="仿宋"/>
          <w:lang w:val="en-US" w:eastAsia="zh-CN"/>
        </w:rPr>
        <w:t>长青永续·中砝长虹</w:t>
      </w:r>
    </w:p>
    <w:p w14:paraId="363322A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cs="Times New Roman"/>
          <w:lang w:val="en-US" w:eastAsia="zh-CN"/>
        </w:rPr>
      </w:pPr>
      <w:r>
        <w:rPr>
          <w:rFonts w:hint="eastAsia" w:ascii="Times New Roman" w:hAnsi="Times New Roman" w:cs="Times New Roman"/>
          <w:b/>
          <w:bCs/>
          <w:lang w:val="en-US" w:eastAsia="zh-CN"/>
        </w:rPr>
        <w:t>品牌特色：</w:t>
      </w:r>
      <w:r>
        <w:rPr>
          <w:rFonts w:hint="eastAsia" w:ascii="Times New Roman" w:hAnsi="Times New Roman" w:cs="Times New Roman"/>
          <w:lang w:val="en-US" w:eastAsia="zh-CN"/>
        </w:rPr>
        <w:t>中砝始终以党的政治建设为引领，持续丰富中砝党建模式新内涵，孕育出“长青永续 · 中砝长虹”党建品牌。该品牌主要是从“活下来”与“党旗红”相结合考虑，通过 科学策略和持续创新，打破时间限制，突破发展困境，用中砝品牌特色优势，在激烈的竞争环境中保持健康发展；在成长的过程中，中砝深知“党旗红则企业兴”,始终沿着党的正确指引方向不断奋进，确保公司各项事业红红火火、长久不衰。</w:t>
      </w:r>
    </w:p>
    <w:p w14:paraId="2F7F90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八、天健会计师事务所四川分所党支部</w:t>
      </w:r>
    </w:p>
    <w:p w14:paraId="32DF409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cs="Times New Roman"/>
          <w:lang w:val="en-US" w:eastAsia="zh-CN"/>
        </w:rPr>
      </w:pPr>
      <w:r>
        <w:rPr>
          <w:rFonts w:hint="eastAsia" w:ascii="Times New Roman" w:hAnsi="Times New Roman" w:cs="Times New Roman"/>
          <w:b/>
          <w:bCs/>
          <w:lang w:val="en-US" w:eastAsia="zh-CN"/>
        </w:rPr>
        <w:t>品牌名称：</w:t>
      </w:r>
      <w:r>
        <w:rPr>
          <w:rFonts w:hint="eastAsia" w:ascii="Times New Roman" w:hAnsi="Times New Roman" w:cs="Times New Roman"/>
          <w:lang w:val="en-US" w:eastAsia="zh-CN"/>
        </w:rPr>
        <w:t>党建引领，财智先锋</w:t>
      </w:r>
    </w:p>
    <w:p w14:paraId="45BBFEC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cs="Times New Roman"/>
          <w:lang w:val="en-US" w:eastAsia="zh-CN"/>
        </w:rPr>
      </w:pPr>
      <w:r>
        <w:rPr>
          <w:rFonts w:hint="eastAsia" w:ascii="Times New Roman" w:hAnsi="Times New Roman" w:cs="Times New Roman"/>
          <w:b/>
          <w:bCs/>
          <w:lang w:val="en-US" w:eastAsia="zh-CN"/>
        </w:rPr>
        <w:t>品牌特色：</w:t>
      </w:r>
      <w:r>
        <w:rPr>
          <w:rFonts w:hint="eastAsia" w:ascii="Times New Roman" w:hAnsi="Times New Roman" w:cs="Times New Roman"/>
          <w:lang w:val="en-US" w:eastAsia="zh-CN"/>
        </w:rPr>
        <w:t>诚信为本</w:t>
      </w:r>
      <w:r>
        <w:rPr>
          <w:rFonts w:hint="eastAsia" w:cs="Times New Roman"/>
          <w:lang w:val="en-US" w:eastAsia="zh-CN"/>
        </w:rPr>
        <w:t>：</w:t>
      </w:r>
      <w:r>
        <w:rPr>
          <w:rFonts w:hint="eastAsia" w:ascii="Times New Roman" w:hAnsi="Times New Roman" w:cs="Times New Roman"/>
          <w:lang w:val="en-US" w:eastAsia="zh-CN"/>
        </w:rPr>
        <w:t>坚持天健诚信公正务实专业的核心价值观，践行诚信理念，体现党支部在维护社会公信力方面的积极作用。服务导向</w:t>
      </w:r>
      <w:r>
        <w:rPr>
          <w:rFonts w:hint="eastAsia" w:cs="Times New Roman"/>
          <w:lang w:val="en-US" w:eastAsia="zh-CN"/>
        </w:rPr>
        <w:t>：</w:t>
      </w:r>
      <w:r>
        <w:rPr>
          <w:rFonts w:hint="eastAsia" w:ascii="Times New Roman" w:hAnsi="Times New Roman" w:cs="Times New Roman"/>
          <w:lang w:val="en-US" w:eastAsia="zh-CN"/>
        </w:rPr>
        <w:t>以客户需求为导向，不断提升员工专业素养和服务水平，强调党支部在提高客户服务质量、优化服务流程中的作用。创新驱动</w:t>
      </w:r>
      <w:r>
        <w:rPr>
          <w:rFonts w:hint="eastAsia" w:cs="Times New Roman"/>
          <w:lang w:val="en-US" w:eastAsia="zh-CN"/>
        </w:rPr>
        <w:t>：</w:t>
      </w:r>
      <w:r>
        <w:rPr>
          <w:rFonts w:hint="eastAsia" w:ascii="Times New Roman" w:hAnsi="Times New Roman" w:cs="Times New Roman"/>
          <w:lang w:val="en-US" w:eastAsia="zh-CN"/>
        </w:rPr>
        <w:t>通过党建引领创新，利用现代信息技术提供数字化财务、数据分析等服务，提升服务效率和质量，展现党组织在行业发展中的引领作用。学习型党组织建设</w:t>
      </w:r>
      <w:r>
        <w:rPr>
          <w:rFonts w:hint="eastAsia" w:cs="Times New Roman"/>
          <w:lang w:val="en-US" w:eastAsia="zh-CN"/>
        </w:rPr>
        <w:t>：</w:t>
      </w:r>
      <w:r>
        <w:rPr>
          <w:rFonts w:hint="eastAsia" w:ascii="Times New Roman" w:hAnsi="Times New Roman" w:cs="Times New Roman"/>
          <w:lang w:val="en-US" w:eastAsia="zh-CN"/>
        </w:rPr>
        <w:t>倡导持续学习和自我提升，将思想政治素养提升和业务技能提升相结合，开展岗位练兵、岗位技能大赛等活动，营造浓厚的学习氛围，体现党组织的先进性。社会责任履行</w:t>
      </w:r>
      <w:r>
        <w:rPr>
          <w:rFonts w:hint="eastAsia" w:cs="Times New Roman"/>
          <w:lang w:val="en-US" w:eastAsia="zh-CN"/>
        </w:rPr>
        <w:t>：</w:t>
      </w:r>
      <w:r>
        <w:rPr>
          <w:rFonts w:hint="eastAsia" w:ascii="Times New Roman" w:hAnsi="Times New Roman" w:cs="Times New Roman"/>
          <w:lang w:val="en-US" w:eastAsia="zh-CN"/>
        </w:rPr>
        <w:t>积极参与公益事业和公共服务，体现党支部在促进社会和谐方面的积极贡献。</w:t>
      </w:r>
    </w:p>
    <w:p w14:paraId="4AE2A6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九、四川冠信会计师事务所党支部</w:t>
      </w:r>
    </w:p>
    <w:p w14:paraId="5661BD7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cs="Times New Roman"/>
          <w:lang w:val="en-US" w:eastAsia="zh-CN"/>
        </w:rPr>
      </w:pPr>
      <w:r>
        <w:rPr>
          <w:rFonts w:hint="eastAsia" w:ascii="Times New Roman" w:hAnsi="Times New Roman" w:cs="Times New Roman"/>
          <w:b/>
          <w:bCs/>
          <w:lang w:val="en-US" w:eastAsia="zh-CN"/>
        </w:rPr>
        <w:t>品牌名称：</w:t>
      </w:r>
      <w:r>
        <w:rPr>
          <w:rFonts w:hint="eastAsia" w:ascii="Times New Roman" w:hAnsi="Times New Roman" w:cs="Times New Roman"/>
          <w:lang w:val="en-US" w:eastAsia="zh-CN"/>
        </w:rPr>
        <w:t>红帆联动 信达天下</w:t>
      </w:r>
    </w:p>
    <w:p w14:paraId="360925BE">
      <w:pPr>
        <w:pStyle w:val="6"/>
        <w:keepNext w:val="0"/>
        <w:keepLines w:val="0"/>
        <w:pageBreakBefore w:val="0"/>
        <w:widowControl w:val="0"/>
        <w:kinsoku/>
        <w:wordWrap/>
        <w:overflowPunct/>
        <w:topLinePunct w:val="0"/>
        <w:autoSpaceDE/>
        <w:autoSpaceDN/>
        <w:bidi w:val="0"/>
        <w:adjustRightInd/>
        <w:snapToGrid/>
        <w:spacing w:after="0" w:line="560" w:lineRule="exact"/>
        <w:ind w:firstLine="643" w:firstLineChars="200"/>
        <w:textAlignment w:val="auto"/>
        <w:sectPr>
          <w:pgSz w:w="11906" w:h="16838"/>
          <w:pgMar w:top="1440" w:right="1800" w:bottom="1440" w:left="1800" w:header="851" w:footer="992" w:gutter="0"/>
          <w:pgNumType w:fmt="decimal"/>
          <w:cols w:space="0" w:num="1"/>
          <w:rtlGutter w:val="0"/>
          <w:docGrid w:type="lines" w:linePitch="312" w:charSpace="0"/>
        </w:sectPr>
      </w:pPr>
      <w:r>
        <w:rPr>
          <w:rFonts w:hint="eastAsia" w:ascii="Times New Roman" w:hAnsi="Times New Roman" w:cs="Times New Roman"/>
          <w:b/>
          <w:bCs/>
          <w:lang w:val="en-US" w:eastAsia="zh-CN"/>
        </w:rPr>
        <w:t>品牌特色：</w:t>
      </w:r>
      <w:r>
        <w:rPr>
          <w:rFonts w:hint="eastAsia" w:ascii="Times New Roman" w:hAnsi="Times New Roman" w:cs="Times New Roman"/>
          <w:lang w:val="en-US" w:eastAsia="zh-CN"/>
        </w:rPr>
        <w:t>“红帆联动”</w:t>
      </w:r>
      <w:r>
        <w:rPr>
          <w:rFonts w:hint="eastAsia" w:cs="Times New Roman"/>
          <w:lang w:val="en-US" w:eastAsia="zh-CN"/>
        </w:rPr>
        <w:t>：</w:t>
      </w:r>
      <w:r>
        <w:rPr>
          <w:rFonts w:hint="eastAsia" w:ascii="Times New Roman" w:hAnsi="Times New Roman" w:cs="Times New Roman"/>
          <w:lang w:val="en-US" w:eastAsia="zh-CN"/>
        </w:rPr>
        <w:t>“红帆”象征党的领导，“联动”是事务所党支部同四川省内高校审计处党支部、学生党支部加强联系合作，接受高校审计理论研究对事务所审计工作的指导，加强高校毕业生培训和实习基地建设，牢记党的初心和使命，充分发挥“工匠”精神，追求精益求精。“信达天下”</w:t>
      </w:r>
      <w:r>
        <w:rPr>
          <w:rFonts w:hint="eastAsia" w:cs="Times New Roman"/>
          <w:lang w:val="en-US" w:eastAsia="zh-CN"/>
        </w:rPr>
        <w:t>：</w:t>
      </w:r>
      <w:r>
        <w:rPr>
          <w:rFonts w:hint="eastAsia" w:ascii="Times New Roman" w:hAnsi="Times New Roman" w:cs="Times New Roman"/>
          <w:lang w:val="en-US" w:eastAsia="zh-CN"/>
        </w:rPr>
        <w:t>是以诚取信，以良好的信用和信誉达于天下。促进党建和业务融合，发挥党员先锋模范作用，带领事务所全部人员诚信执业，为将来有志从事审计财务工作的高校毕业生树立诚信观，铸就推动审计事业发展的使命。</w:t>
      </w:r>
    </w:p>
    <w:p w14:paraId="75596BA5">
      <w:pPr>
        <w:pStyle w:val="13"/>
        <w:widowControl/>
        <w:spacing w:before="0" w:beforeAutospacing="0" w:after="0" w:afterAutospacing="0"/>
        <w:outlineLvl w:val="9"/>
        <w:rPr>
          <w:rFonts w:hint="default" w:ascii="Times New Roman" w:hAnsi="Times New Roman" w:eastAsia="方正小标宋简体" w:cs="Times New Roman"/>
          <w:b w:val="0"/>
          <w:bCs/>
          <w:kern w:val="2"/>
          <w:sz w:val="44"/>
          <w:szCs w:val="44"/>
          <w:lang w:val="en-US" w:eastAsia="zh-CN" w:bidi="ar-SA"/>
        </w:rPr>
      </w:pPr>
      <w:r>
        <w:rPr>
          <w:rFonts w:hint="default" w:ascii="Times New Roman" w:hAnsi="Times New Roman" w:eastAsia="黑体" w:cs="Times New Roman"/>
          <w:color w:val="000000"/>
          <w:sz w:val="32"/>
          <w:szCs w:val="32"/>
          <w:lang w:val="en-US" w:eastAsia="zh-CN"/>
        </w:rPr>
        <w:t>附件</w:t>
      </w:r>
      <w:r>
        <w:rPr>
          <w:rFonts w:hint="eastAsia" w:ascii="Times New Roman" w:hAnsi="Times New Roman" w:eastAsia="黑体" w:cs="Times New Roman"/>
          <w:color w:val="000000"/>
          <w:sz w:val="32"/>
          <w:szCs w:val="32"/>
          <w:lang w:val="en-US" w:eastAsia="zh-CN"/>
        </w:rPr>
        <w:t>2</w:t>
      </w:r>
    </w:p>
    <w:p w14:paraId="5EB4A855">
      <w:pPr>
        <w:rPr>
          <w:rFonts w:hint="default"/>
          <w:lang w:val="en-US" w:eastAsia="zh-CN"/>
        </w:rPr>
      </w:pPr>
    </w:p>
    <w:p w14:paraId="5D62F51F">
      <w:pPr>
        <w:pStyle w:val="6"/>
        <w:keepNext w:val="0"/>
        <w:keepLines w:val="0"/>
        <w:pageBreakBefore w:val="0"/>
        <w:kinsoku/>
        <w:wordWrap/>
        <w:overflowPunct/>
        <w:topLinePunct w:val="0"/>
        <w:autoSpaceDE/>
        <w:autoSpaceDN/>
        <w:bidi w:val="0"/>
        <w:spacing w:after="0" w:line="560" w:lineRule="exact"/>
        <w:jc w:val="center"/>
        <w:rPr>
          <w:rFonts w:hint="default" w:ascii="Times New Roman" w:hAnsi="Times New Roman" w:eastAsia="方正小标宋简体" w:cs="Times New Roman"/>
          <w:b w:val="0"/>
          <w:bCs/>
          <w:kern w:val="2"/>
          <w:sz w:val="44"/>
          <w:szCs w:val="44"/>
          <w:lang w:val="en-US" w:eastAsia="zh-CN" w:bidi="ar-SA"/>
        </w:rPr>
      </w:pPr>
      <w:r>
        <w:rPr>
          <w:rFonts w:hint="default" w:ascii="Times New Roman" w:hAnsi="Times New Roman" w:eastAsia="方正小标宋简体" w:cs="Times New Roman"/>
          <w:b w:val="0"/>
          <w:bCs/>
          <w:kern w:val="2"/>
          <w:sz w:val="44"/>
          <w:szCs w:val="44"/>
          <w:lang w:val="en-US" w:eastAsia="zh-CN" w:bidi="ar-SA"/>
        </w:rPr>
        <w:t>“一会所一党建品牌”申报表</w:t>
      </w:r>
    </w:p>
    <w:p w14:paraId="10B7331A">
      <w:pPr>
        <w:rPr>
          <w:rFonts w:hint="default" w:ascii="Times New Roman" w:hAnsi="Times New Roman" w:cs="Times New Roman"/>
          <w:lang w:val="en-US" w:eastAsia="zh-CN"/>
        </w:rPr>
      </w:pPr>
    </w:p>
    <w:tbl>
      <w:tblPr>
        <w:tblStyle w:val="16"/>
        <w:tblW w:w="49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09"/>
        <w:gridCol w:w="1796"/>
        <w:gridCol w:w="1517"/>
        <w:gridCol w:w="3012"/>
      </w:tblGrid>
      <w:tr w14:paraId="3AA15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460" w:type="pct"/>
            <w:noWrap w:val="0"/>
            <w:vAlign w:val="center"/>
          </w:tcPr>
          <w:p w14:paraId="45F44EF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 w:cs="Times New Roman"/>
                <w:b/>
                <w:bCs w:val="0"/>
                <w:sz w:val="28"/>
                <w:szCs w:val="28"/>
              </w:rPr>
            </w:pPr>
            <w:r>
              <w:rPr>
                <w:rFonts w:hint="default" w:ascii="Times New Roman" w:hAnsi="Times New Roman" w:eastAsia="仿宋" w:cs="Times New Roman"/>
                <w:b/>
                <w:bCs w:val="0"/>
                <w:sz w:val="28"/>
                <w:szCs w:val="28"/>
              </w:rPr>
              <w:t>品牌名称</w:t>
            </w:r>
          </w:p>
        </w:tc>
        <w:tc>
          <w:tcPr>
            <w:tcW w:w="3539" w:type="pct"/>
            <w:gridSpan w:val="3"/>
            <w:noWrap w:val="0"/>
            <w:vAlign w:val="center"/>
          </w:tcPr>
          <w:p w14:paraId="6B5209A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 w:cs="Times New Roman"/>
                <w:b w:val="0"/>
                <w:bCs/>
                <w:sz w:val="28"/>
                <w:szCs w:val="28"/>
              </w:rPr>
            </w:pPr>
          </w:p>
        </w:tc>
      </w:tr>
      <w:tr w14:paraId="20326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460" w:type="pct"/>
            <w:noWrap w:val="0"/>
            <w:vAlign w:val="center"/>
          </w:tcPr>
          <w:p w14:paraId="69E32FA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 w:cs="Times New Roman"/>
                <w:b/>
                <w:bCs w:val="0"/>
                <w:sz w:val="28"/>
                <w:szCs w:val="28"/>
              </w:rPr>
            </w:pPr>
            <w:r>
              <w:rPr>
                <w:rFonts w:hint="default" w:ascii="Times New Roman" w:hAnsi="Times New Roman" w:eastAsia="仿宋" w:cs="Times New Roman"/>
                <w:b/>
                <w:bCs w:val="0"/>
                <w:sz w:val="28"/>
                <w:szCs w:val="28"/>
              </w:rPr>
              <w:t>品牌创建党组织</w:t>
            </w:r>
          </w:p>
        </w:tc>
        <w:tc>
          <w:tcPr>
            <w:tcW w:w="3539" w:type="pct"/>
            <w:gridSpan w:val="3"/>
            <w:noWrap w:val="0"/>
            <w:vAlign w:val="center"/>
          </w:tcPr>
          <w:p w14:paraId="77AFFCB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 w:cs="Times New Roman"/>
                <w:b w:val="0"/>
                <w:bCs/>
                <w:sz w:val="28"/>
                <w:szCs w:val="28"/>
              </w:rPr>
            </w:pPr>
          </w:p>
        </w:tc>
      </w:tr>
      <w:tr w14:paraId="5DE60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460" w:type="pct"/>
            <w:noWrap w:val="0"/>
            <w:vAlign w:val="center"/>
          </w:tcPr>
          <w:p w14:paraId="378EBD2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 w:cs="Times New Roman"/>
                <w:b/>
                <w:bCs w:val="0"/>
                <w:sz w:val="28"/>
                <w:szCs w:val="28"/>
              </w:rPr>
            </w:pPr>
            <w:r>
              <w:rPr>
                <w:rFonts w:hint="default" w:ascii="Times New Roman" w:hAnsi="Times New Roman" w:eastAsia="仿宋" w:cs="Times New Roman"/>
                <w:b/>
                <w:bCs w:val="0"/>
                <w:sz w:val="28"/>
                <w:szCs w:val="28"/>
              </w:rPr>
              <w:t>品牌负责人</w:t>
            </w:r>
          </w:p>
        </w:tc>
        <w:tc>
          <w:tcPr>
            <w:tcW w:w="1005" w:type="pct"/>
            <w:noWrap w:val="0"/>
            <w:vAlign w:val="center"/>
          </w:tcPr>
          <w:p w14:paraId="79FC163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 w:cs="Times New Roman"/>
                <w:b w:val="0"/>
                <w:bCs/>
                <w:sz w:val="28"/>
                <w:szCs w:val="28"/>
              </w:rPr>
            </w:pPr>
          </w:p>
        </w:tc>
        <w:tc>
          <w:tcPr>
            <w:tcW w:w="849" w:type="pct"/>
            <w:noWrap w:val="0"/>
            <w:vAlign w:val="center"/>
          </w:tcPr>
          <w:p w14:paraId="64C2D88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 w:cs="Times New Roman"/>
                <w:b w:val="0"/>
                <w:bCs/>
                <w:sz w:val="28"/>
                <w:szCs w:val="28"/>
              </w:rPr>
            </w:pPr>
            <w:r>
              <w:rPr>
                <w:rFonts w:hint="default" w:ascii="Times New Roman" w:hAnsi="Times New Roman" w:eastAsia="仿宋" w:cs="Times New Roman"/>
                <w:b/>
                <w:bCs w:val="0"/>
                <w:sz w:val="28"/>
                <w:szCs w:val="28"/>
              </w:rPr>
              <w:t>联系电话</w:t>
            </w:r>
          </w:p>
        </w:tc>
        <w:tc>
          <w:tcPr>
            <w:tcW w:w="1684" w:type="pct"/>
            <w:noWrap w:val="0"/>
            <w:vAlign w:val="center"/>
          </w:tcPr>
          <w:p w14:paraId="1AD6FC6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 w:cs="Times New Roman"/>
                <w:b w:val="0"/>
                <w:bCs/>
                <w:sz w:val="28"/>
                <w:szCs w:val="28"/>
              </w:rPr>
            </w:pPr>
          </w:p>
        </w:tc>
      </w:tr>
      <w:tr w14:paraId="75677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460" w:type="pct"/>
            <w:noWrap w:val="0"/>
            <w:vAlign w:val="center"/>
          </w:tcPr>
          <w:p w14:paraId="731D5F6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 w:cs="Times New Roman"/>
                <w:b/>
                <w:bCs w:val="0"/>
                <w:sz w:val="28"/>
                <w:szCs w:val="28"/>
              </w:rPr>
            </w:pPr>
            <w:r>
              <w:rPr>
                <w:rFonts w:hint="default" w:ascii="Times New Roman" w:hAnsi="Times New Roman" w:eastAsia="仿宋" w:cs="Times New Roman"/>
                <w:b/>
                <w:bCs w:val="0"/>
                <w:sz w:val="28"/>
                <w:szCs w:val="28"/>
              </w:rPr>
              <w:t>品牌特色</w:t>
            </w:r>
          </w:p>
        </w:tc>
        <w:tc>
          <w:tcPr>
            <w:tcW w:w="3539" w:type="pct"/>
            <w:gridSpan w:val="3"/>
            <w:noWrap w:val="0"/>
            <w:vAlign w:val="center"/>
          </w:tcPr>
          <w:p w14:paraId="107B997E">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仿宋" w:cs="Times New Roman"/>
                <w:b w:val="0"/>
                <w:bCs/>
                <w:sz w:val="28"/>
                <w:szCs w:val="28"/>
              </w:rPr>
            </w:pPr>
          </w:p>
          <w:p w14:paraId="7D0BEC6E">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仿宋" w:cs="Times New Roman"/>
                <w:b w:val="0"/>
                <w:bCs/>
                <w:sz w:val="28"/>
                <w:szCs w:val="28"/>
              </w:rPr>
            </w:pPr>
          </w:p>
          <w:p w14:paraId="3A128C74">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仿宋" w:cs="Times New Roman"/>
                <w:b w:val="0"/>
                <w:bCs/>
                <w:sz w:val="28"/>
                <w:szCs w:val="28"/>
              </w:rPr>
            </w:pPr>
          </w:p>
          <w:p w14:paraId="3B80C24D">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仿宋" w:cs="Times New Roman"/>
                <w:b w:val="0"/>
                <w:bCs/>
                <w:sz w:val="28"/>
                <w:szCs w:val="28"/>
              </w:rPr>
            </w:pPr>
          </w:p>
        </w:tc>
      </w:tr>
      <w:tr w14:paraId="491A4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jc w:val="center"/>
        </w:trPr>
        <w:tc>
          <w:tcPr>
            <w:tcW w:w="1460" w:type="pct"/>
            <w:noWrap w:val="0"/>
            <w:vAlign w:val="center"/>
          </w:tcPr>
          <w:p w14:paraId="1AE67CE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 w:cs="Times New Roman"/>
                <w:b/>
                <w:bCs w:val="0"/>
                <w:sz w:val="28"/>
                <w:szCs w:val="28"/>
              </w:rPr>
            </w:pPr>
          </w:p>
          <w:p w14:paraId="4209743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 w:cs="Times New Roman"/>
                <w:b/>
                <w:bCs w:val="0"/>
                <w:sz w:val="28"/>
                <w:szCs w:val="28"/>
                <w:lang w:eastAsia="zh-CN"/>
              </w:rPr>
            </w:pPr>
            <w:r>
              <w:rPr>
                <w:rFonts w:hint="default" w:ascii="Times New Roman" w:hAnsi="Times New Roman" w:eastAsia="仿宋" w:cs="Times New Roman"/>
                <w:b/>
                <w:bCs w:val="0"/>
                <w:sz w:val="28"/>
                <w:szCs w:val="28"/>
              </w:rPr>
              <w:t>建设基础</w:t>
            </w:r>
          </w:p>
          <w:p w14:paraId="494E3B8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 w:cs="Times New Roman"/>
                <w:b/>
                <w:bCs w:val="0"/>
                <w:sz w:val="28"/>
                <w:szCs w:val="28"/>
              </w:rPr>
            </w:pPr>
          </w:p>
        </w:tc>
        <w:tc>
          <w:tcPr>
            <w:tcW w:w="3539" w:type="pct"/>
            <w:gridSpan w:val="3"/>
            <w:noWrap w:val="0"/>
            <w:vAlign w:val="center"/>
          </w:tcPr>
          <w:p w14:paraId="7215B75B">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仿宋" w:cs="Times New Roman"/>
                <w:b w:val="0"/>
                <w:bCs/>
                <w:sz w:val="28"/>
                <w:szCs w:val="28"/>
              </w:rPr>
            </w:pPr>
          </w:p>
        </w:tc>
      </w:tr>
      <w:tr w14:paraId="1BFF9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jc w:val="center"/>
        </w:trPr>
        <w:tc>
          <w:tcPr>
            <w:tcW w:w="1460" w:type="pct"/>
            <w:noWrap w:val="0"/>
            <w:vAlign w:val="center"/>
          </w:tcPr>
          <w:p w14:paraId="63962CA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 w:cs="Times New Roman"/>
                <w:b/>
                <w:bCs w:val="0"/>
                <w:sz w:val="28"/>
                <w:szCs w:val="28"/>
              </w:rPr>
            </w:pPr>
            <w:r>
              <w:rPr>
                <w:rFonts w:hint="default" w:ascii="Times New Roman" w:hAnsi="Times New Roman" w:eastAsia="仿宋" w:cs="Times New Roman"/>
                <w:b/>
                <w:bCs w:val="0"/>
                <w:sz w:val="28"/>
                <w:szCs w:val="28"/>
              </w:rPr>
              <w:t>创建举措</w:t>
            </w:r>
          </w:p>
        </w:tc>
        <w:tc>
          <w:tcPr>
            <w:tcW w:w="3539" w:type="pct"/>
            <w:gridSpan w:val="3"/>
            <w:noWrap w:val="0"/>
            <w:vAlign w:val="center"/>
          </w:tcPr>
          <w:p w14:paraId="0DFB5C10">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仿宋" w:cs="Times New Roman"/>
                <w:b w:val="0"/>
                <w:bCs/>
                <w:sz w:val="28"/>
                <w:szCs w:val="28"/>
              </w:rPr>
            </w:pPr>
          </w:p>
          <w:p w14:paraId="77F2A955">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仿宋" w:cs="Times New Roman"/>
                <w:b w:val="0"/>
                <w:bCs/>
                <w:sz w:val="28"/>
                <w:szCs w:val="28"/>
              </w:rPr>
            </w:pPr>
          </w:p>
          <w:p w14:paraId="4233DC6B">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仿宋" w:cs="Times New Roman"/>
                <w:b w:val="0"/>
                <w:bCs/>
                <w:sz w:val="28"/>
                <w:szCs w:val="28"/>
              </w:rPr>
            </w:pPr>
          </w:p>
          <w:p w14:paraId="0D718293">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仿宋" w:cs="Times New Roman"/>
                <w:b w:val="0"/>
                <w:bCs/>
                <w:sz w:val="28"/>
                <w:szCs w:val="28"/>
              </w:rPr>
            </w:pPr>
          </w:p>
        </w:tc>
      </w:tr>
      <w:tr w14:paraId="3B42C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1460" w:type="pct"/>
            <w:noWrap w:val="0"/>
            <w:vAlign w:val="center"/>
          </w:tcPr>
          <w:p w14:paraId="2025345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 w:cs="Times New Roman"/>
                <w:b/>
                <w:bCs w:val="0"/>
                <w:sz w:val="28"/>
                <w:szCs w:val="28"/>
              </w:rPr>
            </w:pPr>
            <w:r>
              <w:rPr>
                <w:rFonts w:hint="default" w:ascii="Times New Roman" w:hAnsi="Times New Roman" w:eastAsia="仿宋" w:cs="Times New Roman"/>
                <w:b/>
                <w:bCs w:val="0"/>
                <w:sz w:val="28"/>
                <w:szCs w:val="28"/>
              </w:rPr>
              <w:t>预期成效</w:t>
            </w:r>
          </w:p>
        </w:tc>
        <w:tc>
          <w:tcPr>
            <w:tcW w:w="3539" w:type="pct"/>
            <w:gridSpan w:val="3"/>
            <w:noWrap w:val="0"/>
            <w:vAlign w:val="center"/>
          </w:tcPr>
          <w:p w14:paraId="36B6118D">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仿宋" w:cs="Times New Roman"/>
                <w:b w:val="0"/>
                <w:bCs/>
                <w:sz w:val="28"/>
                <w:szCs w:val="28"/>
              </w:rPr>
            </w:pPr>
          </w:p>
          <w:p w14:paraId="6851E21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 w:cs="Times New Roman"/>
                <w:b w:val="0"/>
                <w:bCs/>
                <w:sz w:val="28"/>
                <w:szCs w:val="28"/>
              </w:rPr>
            </w:pPr>
          </w:p>
          <w:p w14:paraId="5690D96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 w:cs="Times New Roman"/>
                <w:b w:val="0"/>
                <w:bCs/>
                <w:sz w:val="28"/>
                <w:szCs w:val="28"/>
              </w:rPr>
            </w:pPr>
          </w:p>
          <w:p w14:paraId="69456E1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 w:cs="Times New Roman"/>
                <w:b w:val="0"/>
                <w:bCs/>
                <w:sz w:val="28"/>
                <w:szCs w:val="28"/>
              </w:rPr>
            </w:pPr>
          </w:p>
        </w:tc>
      </w:tr>
      <w:tr w14:paraId="048C3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460" w:type="pct"/>
            <w:noWrap w:val="0"/>
            <w:vAlign w:val="center"/>
          </w:tcPr>
          <w:p w14:paraId="364F5B8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 w:cs="Times New Roman"/>
                <w:b/>
                <w:bCs w:val="0"/>
                <w:sz w:val="28"/>
                <w:szCs w:val="28"/>
              </w:rPr>
            </w:pPr>
            <w:r>
              <w:rPr>
                <w:rFonts w:hint="default" w:ascii="Times New Roman" w:hAnsi="Times New Roman" w:eastAsia="仿宋" w:cs="Times New Roman"/>
                <w:b/>
                <w:bCs w:val="0"/>
                <w:sz w:val="28"/>
                <w:szCs w:val="28"/>
                <w:lang w:eastAsia="zh-CN"/>
              </w:rPr>
              <w:t>基层党组织</w:t>
            </w:r>
            <w:r>
              <w:rPr>
                <w:rFonts w:hint="default" w:ascii="Times New Roman" w:hAnsi="Times New Roman" w:eastAsia="仿宋" w:cs="Times New Roman"/>
                <w:b/>
                <w:bCs w:val="0"/>
                <w:sz w:val="28"/>
                <w:szCs w:val="28"/>
              </w:rPr>
              <w:t>意见</w:t>
            </w:r>
          </w:p>
        </w:tc>
        <w:tc>
          <w:tcPr>
            <w:tcW w:w="3539" w:type="pct"/>
            <w:gridSpan w:val="3"/>
            <w:noWrap w:val="0"/>
            <w:vAlign w:val="center"/>
          </w:tcPr>
          <w:p w14:paraId="256D9D36">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仿宋" w:cs="Times New Roman"/>
                <w:b w:val="0"/>
                <w:bCs/>
                <w:sz w:val="28"/>
                <w:szCs w:val="28"/>
              </w:rPr>
            </w:pPr>
          </w:p>
          <w:p w14:paraId="769F8C79">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仿宋" w:cs="Times New Roman"/>
                <w:b w:val="0"/>
                <w:bCs/>
                <w:sz w:val="28"/>
                <w:szCs w:val="28"/>
              </w:rPr>
            </w:pPr>
          </w:p>
          <w:p w14:paraId="007EF1A2">
            <w:pPr>
              <w:keepNext w:val="0"/>
              <w:keepLines w:val="0"/>
              <w:pageBreakBefore w:val="0"/>
              <w:widowControl w:val="0"/>
              <w:kinsoku/>
              <w:wordWrap/>
              <w:overflowPunct/>
              <w:topLinePunct w:val="0"/>
              <w:autoSpaceDE/>
              <w:autoSpaceDN/>
              <w:bidi w:val="0"/>
              <w:adjustRightInd/>
              <w:snapToGrid/>
              <w:spacing w:line="300" w:lineRule="exact"/>
              <w:ind w:firstLine="3588" w:firstLineChars="1300"/>
              <w:jc w:val="both"/>
              <w:textAlignment w:val="auto"/>
              <w:rPr>
                <w:rFonts w:hint="default" w:ascii="Times New Roman" w:hAnsi="Times New Roman" w:eastAsia="仿宋" w:cs="Times New Roman"/>
                <w:b w:val="0"/>
                <w:bCs/>
                <w:sz w:val="28"/>
                <w:szCs w:val="28"/>
                <w:lang w:eastAsia="zh-CN"/>
              </w:rPr>
            </w:pPr>
          </w:p>
          <w:p w14:paraId="196C774E">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仿宋" w:cs="Times New Roman"/>
                <w:b w:val="0"/>
                <w:bCs/>
                <w:sz w:val="28"/>
                <w:szCs w:val="28"/>
              </w:rPr>
            </w:pPr>
            <w:r>
              <w:rPr>
                <w:rFonts w:hint="default" w:ascii="Times New Roman" w:hAnsi="Times New Roman" w:eastAsia="仿宋" w:cs="Times New Roman"/>
                <w:b w:val="0"/>
                <w:bCs/>
                <w:sz w:val="28"/>
                <w:szCs w:val="28"/>
                <w:lang w:eastAsia="zh-CN"/>
              </w:rPr>
              <w:t>党组织书记</w:t>
            </w:r>
            <w:r>
              <w:rPr>
                <w:rFonts w:hint="default" w:ascii="Times New Roman" w:hAnsi="Times New Roman" w:eastAsia="仿宋" w:cs="Times New Roman"/>
                <w:b w:val="0"/>
                <w:bCs/>
                <w:sz w:val="28"/>
                <w:szCs w:val="28"/>
              </w:rPr>
              <w:t xml:space="preserve">（签章）          </w:t>
            </w:r>
            <w:r>
              <w:rPr>
                <w:rFonts w:hint="default" w:ascii="Times New Roman" w:hAnsi="Times New Roman" w:eastAsia="仿宋" w:cs="Times New Roman"/>
                <w:b w:val="0"/>
                <w:bCs/>
                <w:sz w:val="28"/>
                <w:szCs w:val="28"/>
                <w:lang w:val="en-US" w:eastAsia="zh-CN"/>
              </w:rPr>
              <w:t xml:space="preserve"> </w:t>
            </w:r>
            <w:r>
              <w:rPr>
                <w:rFonts w:hint="default" w:ascii="Times New Roman" w:hAnsi="Times New Roman" w:eastAsia="仿宋" w:cs="Times New Roman"/>
                <w:b w:val="0"/>
                <w:bCs/>
                <w:sz w:val="28"/>
                <w:szCs w:val="28"/>
              </w:rPr>
              <w:t>（</w:t>
            </w:r>
            <w:r>
              <w:rPr>
                <w:rFonts w:hint="default" w:ascii="Times New Roman" w:hAnsi="Times New Roman" w:eastAsia="仿宋" w:cs="Times New Roman"/>
                <w:b w:val="0"/>
                <w:bCs/>
                <w:sz w:val="28"/>
                <w:szCs w:val="28"/>
                <w:lang w:eastAsia="zh-CN"/>
              </w:rPr>
              <w:t>基层党组织</w:t>
            </w:r>
            <w:r>
              <w:rPr>
                <w:rFonts w:hint="default" w:ascii="Times New Roman" w:hAnsi="Times New Roman" w:eastAsia="仿宋" w:cs="Times New Roman"/>
                <w:b w:val="0"/>
                <w:bCs/>
                <w:sz w:val="28"/>
                <w:szCs w:val="28"/>
              </w:rPr>
              <w:t>章）</w:t>
            </w:r>
          </w:p>
          <w:p w14:paraId="12F2F36D">
            <w:pPr>
              <w:keepNext w:val="0"/>
              <w:keepLines w:val="0"/>
              <w:pageBreakBefore w:val="0"/>
              <w:widowControl w:val="0"/>
              <w:kinsoku/>
              <w:wordWrap/>
              <w:overflowPunct/>
              <w:topLinePunct w:val="0"/>
              <w:autoSpaceDE/>
              <w:autoSpaceDN/>
              <w:bidi w:val="0"/>
              <w:adjustRightInd/>
              <w:snapToGrid/>
              <w:spacing w:line="300" w:lineRule="exact"/>
              <w:ind w:firstLine="3864" w:firstLineChars="1400"/>
              <w:jc w:val="both"/>
              <w:textAlignment w:val="auto"/>
              <w:rPr>
                <w:rFonts w:hint="default" w:ascii="Times New Roman" w:hAnsi="Times New Roman" w:eastAsia="仿宋" w:cs="Times New Roman"/>
                <w:b w:val="0"/>
                <w:bCs/>
                <w:sz w:val="28"/>
                <w:szCs w:val="28"/>
              </w:rPr>
            </w:pPr>
            <w:r>
              <w:rPr>
                <w:rFonts w:hint="default" w:ascii="Times New Roman" w:hAnsi="Times New Roman" w:eastAsia="仿宋" w:cs="Times New Roman"/>
                <w:b w:val="0"/>
                <w:bCs/>
                <w:sz w:val="28"/>
                <w:szCs w:val="28"/>
              </w:rPr>
              <w:t xml:space="preserve">                                  年     月     日 </w:t>
            </w:r>
          </w:p>
        </w:tc>
      </w:tr>
      <w:tr w14:paraId="5C216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1460" w:type="pct"/>
            <w:noWrap w:val="0"/>
            <w:vAlign w:val="center"/>
          </w:tcPr>
          <w:p w14:paraId="7619B65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 w:cs="Times New Roman"/>
                <w:b/>
                <w:bCs w:val="0"/>
                <w:sz w:val="28"/>
                <w:szCs w:val="28"/>
              </w:rPr>
            </w:pPr>
            <w:r>
              <w:rPr>
                <w:rFonts w:hint="default" w:ascii="Times New Roman" w:hAnsi="Times New Roman" w:eastAsia="仿宋" w:cs="Times New Roman"/>
                <w:b/>
                <w:bCs w:val="0"/>
                <w:sz w:val="28"/>
                <w:szCs w:val="28"/>
                <w:lang w:eastAsia="zh-CN"/>
              </w:rPr>
              <w:t>行业</w:t>
            </w:r>
            <w:r>
              <w:rPr>
                <w:rFonts w:hint="default" w:ascii="Times New Roman" w:hAnsi="Times New Roman" w:eastAsia="仿宋" w:cs="Times New Roman"/>
                <w:b/>
                <w:bCs w:val="0"/>
                <w:sz w:val="28"/>
                <w:szCs w:val="28"/>
              </w:rPr>
              <w:t>党委意见</w:t>
            </w:r>
          </w:p>
        </w:tc>
        <w:tc>
          <w:tcPr>
            <w:tcW w:w="3539" w:type="pct"/>
            <w:gridSpan w:val="3"/>
            <w:noWrap w:val="0"/>
            <w:vAlign w:val="center"/>
          </w:tcPr>
          <w:p w14:paraId="6B002BE0">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仿宋" w:cs="Times New Roman"/>
                <w:b w:val="0"/>
                <w:bCs/>
                <w:sz w:val="28"/>
                <w:szCs w:val="28"/>
                <w:lang w:eastAsia="zh-CN"/>
              </w:rPr>
            </w:pPr>
          </w:p>
          <w:p w14:paraId="6EA9B9FA">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仿宋" w:cs="Times New Roman"/>
                <w:b w:val="0"/>
                <w:bCs/>
                <w:sz w:val="28"/>
                <w:szCs w:val="28"/>
                <w:lang w:eastAsia="zh-CN"/>
              </w:rPr>
            </w:pPr>
          </w:p>
          <w:p w14:paraId="5F569765">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仿宋" w:cs="Times New Roman"/>
                <w:b w:val="0"/>
                <w:bCs/>
                <w:sz w:val="28"/>
                <w:szCs w:val="28"/>
                <w:lang w:eastAsia="zh-CN"/>
              </w:rPr>
            </w:pPr>
          </w:p>
          <w:p w14:paraId="4BEEA584">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仿宋" w:cs="Times New Roman"/>
                <w:b w:val="0"/>
                <w:bCs/>
                <w:sz w:val="28"/>
                <w:szCs w:val="28"/>
              </w:rPr>
            </w:pPr>
            <w:r>
              <w:rPr>
                <w:rFonts w:hint="default" w:ascii="Times New Roman" w:hAnsi="Times New Roman" w:eastAsia="仿宋" w:cs="Times New Roman"/>
                <w:b w:val="0"/>
                <w:bCs/>
                <w:sz w:val="28"/>
                <w:szCs w:val="28"/>
                <w:lang w:eastAsia="zh-CN"/>
              </w:rPr>
              <w:t>行业党委书记</w:t>
            </w:r>
            <w:r>
              <w:rPr>
                <w:rFonts w:hint="default" w:ascii="Times New Roman" w:hAnsi="Times New Roman" w:eastAsia="仿宋" w:cs="Times New Roman"/>
                <w:b w:val="0"/>
                <w:bCs/>
                <w:sz w:val="28"/>
                <w:szCs w:val="28"/>
              </w:rPr>
              <w:t>（签章）         （</w:t>
            </w:r>
            <w:r>
              <w:rPr>
                <w:rFonts w:hint="default" w:ascii="Times New Roman" w:hAnsi="Times New Roman" w:eastAsia="仿宋" w:cs="Times New Roman"/>
                <w:b w:val="0"/>
                <w:bCs/>
                <w:sz w:val="28"/>
                <w:szCs w:val="28"/>
                <w:lang w:eastAsia="zh-CN"/>
              </w:rPr>
              <w:t>行业党委</w:t>
            </w:r>
            <w:r>
              <w:rPr>
                <w:rFonts w:hint="default" w:ascii="Times New Roman" w:hAnsi="Times New Roman" w:eastAsia="仿宋" w:cs="Times New Roman"/>
                <w:b w:val="0"/>
                <w:bCs/>
                <w:sz w:val="28"/>
                <w:szCs w:val="28"/>
              </w:rPr>
              <w:t>章）</w:t>
            </w:r>
          </w:p>
          <w:p w14:paraId="55DBE0A7">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仿宋" w:cs="Times New Roman"/>
                <w:b w:val="0"/>
                <w:bCs/>
                <w:sz w:val="28"/>
                <w:szCs w:val="28"/>
              </w:rPr>
            </w:pPr>
          </w:p>
          <w:p w14:paraId="6D05EE7F">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b w:val="0"/>
                <w:bCs/>
                <w:sz w:val="28"/>
                <w:szCs w:val="28"/>
              </w:rPr>
            </w:pPr>
            <w:r>
              <w:rPr>
                <w:rFonts w:hint="default" w:ascii="Times New Roman" w:hAnsi="Times New Roman" w:eastAsia="仿宋" w:cs="Times New Roman"/>
                <w:b w:val="0"/>
                <w:bCs/>
                <w:sz w:val="28"/>
                <w:szCs w:val="28"/>
              </w:rPr>
              <w:t>年    月    日</w:t>
            </w:r>
          </w:p>
        </w:tc>
      </w:tr>
    </w:tbl>
    <w:p w14:paraId="72D2B89B">
      <w:pPr>
        <w:pStyle w:val="6"/>
        <w:keepNext w:val="0"/>
        <w:keepLines w:val="0"/>
        <w:pageBreakBefore w:val="0"/>
        <w:widowControl w:val="0"/>
        <w:kinsoku/>
        <w:wordWrap/>
        <w:overflowPunct/>
        <w:topLinePunct w:val="0"/>
        <w:autoSpaceDE/>
        <w:autoSpaceDN/>
        <w:bidi w:val="0"/>
        <w:adjustRightInd/>
        <w:snapToGrid/>
        <w:spacing w:after="0" w:line="560" w:lineRule="exact"/>
        <w:ind w:firstLine="632" w:firstLineChars="200"/>
        <w:textAlignment w:val="auto"/>
        <w:rPr>
          <w:rFonts w:hint="default" w:ascii="Times New Roman" w:hAnsi="Times New Roman" w:cs="Times New Roman"/>
        </w:rPr>
      </w:pPr>
    </w:p>
    <w:p w14:paraId="60DC92A0">
      <w:pPr>
        <w:spacing w:line="579" w:lineRule="exact"/>
        <w:rPr>
          <w:rFonts w:hint="eastAsia" w:ascii="仿宋" w:hAnsi="仿宋" w:eastAsia="仿宋" w:cs="仿宋"/>
          <w:color w:val="000000"/>
          <w:sz w:val="11"/>
          <w:szCs w:val="11"/>
        </w:rPr>
      </w:pPr>
    </w:p>
    <w:p w14:paraId="6DEC0DE1">
      <w:pPr>
        <w:spacing w:line="579" w:lineRule="exact"/>
        <w:rPr>
          <w:rFonts w:hint="eastAsia" w:ascii="仿宋" w:hAnsi="仿宋" w:eastAsia="仿宋" w:cs="仿宋"/>
          <w:color w:val="000000"/>
          <w:sz w:val="11"/>
          <w:szCs w:val="11"/>
        </w:rPr>
      </w:pPr>
    </w:p>
    <w:p w14:paraId="1A635FC8">
      <w:pPr>
        <w:spacing w:line="579" w:lineRule="exact"/>
        <w:rPr>
          <w:rFonts w:hint="eastAsia" w:ascii="仿宋" w:hAnsi="仿宋" w:eastAsia="仿宋" w:cs="仿宋"/>
          <w:color w:val="000000"/>
          <w:sz w:val="11"/>
          <w:szCs w:val="11"/>
        </w:rPr>
      </w:pPr>
    </w:p>
    <w:p w14:paraId="5F2C08A5">
      <w:pPr>
        <w:spacing w:line="579" w:lineRule="exact"/>
        <w:rPr>
          <w:rFonts w:hint="eastAsia" w:ascii="仿宋" w:hAnsi="仿宋" w:eastAsia="仿宋" w:cs="仿宋"/>
          <w:color w:val="000000"/>
          <w:sz w:val="11"/>
          <w:szCs w:val="11"/>
        </w:rPr>
      </w:pPr>
    </w:p>
    <w:p w14:paraId="37162479">
      <w:pPr>
        <w:spacing w:line="579" w:lineRule="exact"/>
        <w:rPr>
          <w:rFonts w:hint="eastAsia" w:ascii="仿宋" w:hAnsi="仿宋" w:eastAsia="仿宋" w:cs="仿宋"/>
          <w:color w:val="000000"/>
          <w:sz w:val="11"/>
          <w:szCs w:val="11"/>
        </w:rPr>
      </w:pPr>
    </w:p>
    <w:p w14:paraId="61407CA5">
      <w:pPr>
        <w:spacing w:line="579" w:lineRule="exact"/>
        <w:rPr>
          <w:rFonts w:hint="eastAsia" w:ascii="仿宋" w:hAnsi="仿宋" w:eastAsia="仿宋" w:cs="仿宋"/>
          <w:color w:val="000000"/>
          <w:sz w:val="11"/>
          <w:szCs w:val="11"/>
        </w:rPr>
      </w:pPr>
    </w:p>
    <w:p w14:paraId="22D70FE9">
      <w:pPr>
        <w:spacing w:line="579" w:lineRule="exact"/>
        <w:rPr>
          <w:rFonts w:hint="eastAsia" w:ascii="仿宋" w:hAnsi="仿宋" w:eastAsia="仿宋" w:cs="仿宋"/>
          <w:color w:val="000000"/>
          <w:sz w:val="11"/>
          <w:szCs w:val="11"/>
        </w:rPr>
      </w:pPr>
    </w:p>
    <w:p w14:paraId="33266322">
      <w:pPr>
        <w:spacing w:line="579" w:lineRule="exact"/>
        <w:rPr>
          <w:rFonts w:hint="eastAsia" w:ascii="仿宋" w:hAnsi="仿宋" w:eastAsia="仿宋" w:cs="仿宋"/>
          <w:color w:val="000000"/>
          <w:sz w:val="11"/>
          <w:szCs w:val="11"/>
        </w:rPr>
      </w:pPr>
    </w:p>
    <w:p w14:paraId="2FD518E5">
      <w:pPr>
        <w:spacing w:line="579" w:lineRule="exact"/>
        <w:rPr>
          <w:rFonts w:hint="eastAsia" w:ascii="仿宋" w:hAnsi="仿宋" w:eastAsia="仿宋" w:cs="仿宋"/>
          <w:color w:val="000000"/>
          <w:sz w:val="11"/>
          <w:szCs w:val="11"/>
        </w:rPr>
      </w:pPr>
    </w:p>
    <w:p w14:paraId="49337AB8">
      <w:pPr>
        <w:spacing w:line="579" w:lineRule="exact"/>
        <w:rPr>
          <w:rFonts w:hint="eastAsia" w:ascii="仿宋" w:hAnsi="仿宋" w:eastAsia="仿宋" w:cs="仿宋"/>
          <w:color w:val="000000"/>
          <w:sz w:val="11"/>
          <w:szCs w:val="11"/>
        </w:rPr>
      </w:pPr>
    </w:p>
    <w:p w14:paraId="6C1FBF91">
      <w:pPr>
        <w:spacing w:line="579" w:lineRule="exact"/>
        <w:rPr>
          <w:rFonts w:hint="eastAsia" w:ascii="仿宋" w:hAnsi="仿宋" w:eastAsia="仿宋" w:cs="仿宋"/>
          <w:color w:val="000000"/>
          <w:sz w:val="11"/>
          <w:szCs w:val="11"/>
        </w:rPr>
      </w:pPr>
    </w:p>
    <w:p w14:paraId="1E4808BC">
      <w:pPr>
        <w:spacing w:line="579" w:lineRule="exact"/>
        <w:rPr>
          <w:rFonts w:hint="eastAsia" w:ascii="仿宋" w:hAnsi="仿宋" w:eastAsia="仿宋" w:cs="仿宋"/>
          <w:color w:val="000000"/>
          <w:sz w:val="11"/>
          <w:szCs w:val="11"/>
        </w:rPr>
      </w:pPr>
    </w:p>
    <w:p w14:paraId="10EDDD94">
      <w:pPr>
        <w:spacing w:line="579" w:lineRule="exact"/>
        <w:rPr>
          <w:rFonts w:hint="eastAsia" w:ascii="仿宋" w:hAnsi="仿宋" w:eastAsia="仿宋" w:cs="仿宋"/>
          <w:color w:val="000000"/>
          <w:sz w:val="11"/>
          <w:szCs w:val="11"/>
        </w:rPr>
      </w:pPr>
    </w:p>
    <w:p w14:paraId="155D13EF">
      <w:pPr>
        <w:spacing w:line="579" w:lineRule="exact"/>
        <w:rPr>
          <w:rFonts w:hint="eastAsia" w:ascii="仿宋" w:hAnsi="仿宋" w:eastAsia="仿宋" w:cs="仿宋"/>
          <w:color w:val="000000"/>
          <w:sz w:val="11"/>
          <w:szCs w:val="11"/>
        </w:rPr>
      </w:pPr>
    </w:p>
    <w:p w14:paraId="7D373BEA">
      <w:pPr>
        <w:spacing w:line="579" w:lineRule="exact"/>
        <w:rPr>
          <w:rFonts w:hint="eastAsia" w:ascii="仿宋" w:hAnsi="仿宋" w:eastAsia="仿宋" w:cs="仿宋"/>
          <w:color w:val="000000"/>
          <w:sz w:val="11"/>
          <w:szCs w:val="11"/>
          <w:lang w:val="en-US" w:eastAsia="zh-CN"/>
        </w:rPr>
      </w:pPr>
      <w:r>
        <w:rPr>
          <w:rFonts w:hint="eastAsia" w:ascii="仿宋" w:hAnsi="仿宋" w:eastAsia="仿宋" w:cs="仿宋"/>
          <w:color w:val="000000"/>
          <w:sz w:val="11"/>
          <w:szCs w:val="11"/>
          <w:lang w:val="en-US" w:eastAsia="zh-CN"/>
        </w:rPr>
        <w:t xml:space="preserve">   </w:t>
      </w:r>
    </w:p>
    <w:p w14:paraId="5EC373B0">
      <w:pPr>
        <w:spacing w:line="579" w:lineRule="exact"/>
        <w:rPr>
          <w:rFonts w:hint="eastAsia" w:ascii="仿宋" w:hAnsi="仿宋" w:eastAsia="仿宋" w:cs="仿宋"/>
          <w:color w:val="000000"/>
          <w:sz w:val="11"/>
          <w:szCs w:val="11"/>
          <w:lang w:val="en-US" w:eastAsia="zh-CN"/>
        </w:rPr>
      </w:pPr>
    </w:p>
    <w:p w14:paraId="18DA9CA1">
      <w:pPr>
        <w:spacing w:line="579" w:lineRule="exact"/>
        <w:rPr>
          <w:rFonts w:hint="eastAsia" w:ascii="仿宋" w:hAnsi="仿宋" w:eastAsia="仿宋" w:cs="仿宋"/>
          <w:color w:val="000000"/>
          <w:sz w:val="11"/>
          <w:szCs w:val="11"/>
          <w:lang w:val="en-US" w:eastAsia="zh-CN"/>
        </w:rPr>
      </w:pPr>
    </w:p>
    <w:p w14:paraId="7C9D2586">
      <w:pPr>
        <w:spacing w:line="579" w:lineRule="exact"/>
        <w:rPr>
          <w:rFonts w:hint="eastAsia" w:ascii="仿宋" w:hAnsi="仿宋" w:eastAsia="仿宋" w:cs="仿宋"/>
          <w:color w:val="000000"/>
          <w:sz w:val="11"/>
          <w:szCs w:val="11"/>
          <w:lang w:val="en-US" w:eastAsia="zh-CN"/>
        </w:rPr>
      </w:pPr>
    </w:p>
    <w:p w14:paraId="60F6F5F1">
      <w:pPr>
        <w:spacing w:line="579" w:lineRule="exact"/>
        <w:rPr>
          <w:rFonts w:hint="eastAsia" w:ascii="仿宋" w:hAnsi="仿宋" w:eastAsia="仿宋" w:cs="仿宋"/>
          <w:color w:val="000000"/>
          <w:sz w:val="11"/>
          <w:szCs w:val="11"/>
          <w:lang w:val="en-US" w:eastAsia="zh-CN"/>
        </w:rPr>
      </w:pPr>
    </w:p>
    <w:p w14:paraId="323C8A27">
      <w:pPr>
        <w:spacing w:line="579" w:lineRule="exact"/>
        <w:rPr>
          <w:rFonts w:hint="eastAsia" w:ascii="仿宋" w:hAnsi="仿宋" w:eastAsia="仿宋" w:cs="仿宋"/>
          <w:color w:val="000000"/>
          <w:sz w:val="11"/>
          <w:szCs w:val="11"/>
          <w:lang w:val="en-US" w:eastAsia="zh-CN"/>
        </w:rPr>
      </w:pPr>
    </w:p>
    <w:p w14:paraId="636D37BC">
      <w:pPr>
        <w:spacing w:line="579" w:lineRule="exact"/>
        <w:rPr>
          <w:rFonts w:hint="eastAsia" w:ascii="仿宋" w:hAnsi="仿宋" w:eastAsia="仿宋" w:cs="仿宋"/>
          <w:color w:val="000000"/>
          <w:sz w:val="11"/>
          <w:szCs w:val="11"/>
          <w:lang w:val="en-US" w:eastAsia="zh-CN"/>
        </w:rPr>
      </w:pPr>
    </w:p>
    <w:p w14:paraId="6A0CEA4B">
      <w:pPr>
        <w:spacing w:line="579" w:lineRule="exact"/>
        <w:rPr>
          <w:rFonts w:hint="eastAsia" w:ascii="仿宋" w:hAnsi="仿宋" w:eastAsia="仿宋" w:cs="仿宋"/>
          <w:color w:val="000000"/>
          <w:sz w:val="11"/>
          <w:szCs w:val="11"/>
          <w:lang w:val="en-US" w:eastAsia="zh-CN"/>
        </w:rPr>
      </w:pPr>
    </w:p>
    <w:p w14:paraId="417B4AE0">
      <w:pPr>
        <w:spacing w:line="579" w:lineRule="exact"/>
        <w:rPr>
          <w:rFonts w:hint="eastAsia" w:ascii="仿宋" w:hAnsi="仿宋" w:eastAsia="仿宋" w:cs="仿宋"/>
          <w:color w:val="000000"/>
          <w:sz w:val="11"/>
          <w:szCs w:val="11"/>
          <w:lang w:val="en-US" w:eastAsia="zh-CN"/>
        </w:rPr>
      </w:pPr>
    </w:p>
    <w:p w14:paraId="5C020A22">
      <w:pPr>
        <w:spacing w:line="579" w:lineRule="exact"/>
        <w:rPr>
          <w:rFonts w:hint="eastAsia" w:ascii="仿宋" w:hAnsi="仿宋" w:eastAsia="仿宋" w:cs="仿宋"/>
          <w:color w:val="000000"/>
          <w:sz w:val="11"/>
          <w:szCs w:val="11"/>
          <w:lang w:val="en-US" w:eastAsia="zh-CN"/>
        </w:rPr>
      </w:pPr>
    </w:p>
    <w:p w14:paraId="28C1D7C1">
      <w:pPr>
        <w:spacing w:line="579" w:lineRule="exact"/>
        <w:rPr>
          <w:rFonts w:hint="eastAsia" w:ascii="仿宋" w:hAnsi="仿宋" w:eastAsia="仿宋" w:cs="仿宋"/>
          <w:color w:val="000000"/>
          <w:sz w:val="11"/>
          <w:szCs w:val="11"/>
          <w:lang w:val="en-US" w:eastAsia="zh-CN"/>
        </w:rPr>
      </w:pPr>
    </w:p>
    <w:p w14:paraId="09979415">
      <w:pPr>
        <w:spacing w:line="579" w:lineRule="exact"/>
        <w:rPr>
          <w:rFonts w:hint="eastAsia" w:ascii="仿宋" w:hAnsi="仿宋" w:eastAsia="仿宋" w:cs="仿宋"/>
          <w:color w:val="000000"/>
          <w:sz w:val="11"/>
          <w:szCs w:val="11"/>
          <w:lang w:val="en-US" w:eastAsia="zh-CN"/>
        </w:rPr>
      </w:pPr>
    </w:p>
    <w:p w14:paraId="487EAB54">
      <w:pPr>
        <w:spacing w:line="579" w:lineRule="exact"/>
        <w:rPr>
          <w:rFonts w:hint="eastAsia" w:ascii="仿宋" w:hAnsi="仿宋" w:eastAsia="仿宋" w:cs="仿宋"/>
          <w:color w:val="000000"/>
          <w:sz w:val="11"/>
          <w:szCs w:val="11"/>
          <w:lang w:val="en-US" w:eastAsia="zh-CN"/>
        </w:rPr>
      </w:pPr>
    </w:p>
    <w:p w14:paraId="6201E031">
      <w:pPr>
        <w:spacing w:line="579" w:lineRule="exact"/>
        <w:rPr>
          <w:rFonts w:hint="eastAsia" w:ascii="仿宋" w:hAnsi="仿宋" w:eastAsia="仿宋" w:cs="仿宋"/>
          <w:color w:val="000000"/>
          <w:sz w:val="11"/>
          <w:szCs w:val="11"/>
          <w:lang w:val="en-US" w:eastAsia="zh-CN"/>
        </w:rPr>
      </w:pPr>
    </w:p>
    <w:p w14:paraId="10CD741D">
      <w:pPr>
        <w:spacing w:line="579" w:lineRule="exact"/>
        <w:rPr>
          <w:rFonts w:hint="eastAsia" w:ascii="仿宋" w:hAnsi="仿宋" w:eastAsia="仿宋" w:cs="仿宋"/>
          <w:color w:val="000000"/>
          <w:sz w:val="11"/>
          <w:szCs w:val="11"/>
          <w:lang w:val="en-US" w:eastAsia="zh-CN"/>
        </w:rPr>
      </w:pPr>
    </w:p>
    <w:p w14:paraId="72AA18A2">
      <w:pPr>
        <w:spacing w:line="579" w:lineRule="exact"/>
        <w:rPr>
          <w:rFonts w:hint="eastAsia" w:ascii="仿宋" w:hAnsi="仿宋" w:eastAsia="仿宋" w:cs="仿宋"/>
          <w:color w:val="000000"/>
          <w:sz w:val="11"/>
          <w:szCs w:val="11"/>
          <w:lang w:val="en-US" w:eastAsia="zh-CN"/>
        </w:rPr>
      </w:pPr>
    </w:p>
    <w:p w14:paraId="5FDBAE0E">
      <w:pPr>
        <w:spacing w:line="579" w:lineRule="exact"/>
        <w:rPr>
          <w:rFonts w:hint="eastAsia" w:ascii="仿宋" w:hAnsi="仿宋" w:eastAsia="仿宋" w:cs="仿宋"/>
          <w:color w:val="000000"/>
          <w:sz w:val="11"/>
          <w:szCs w:val="11"/>
          <w:lang w:val="en-US" w:eastAsia="zh-CN"/>
        </w:rPr>
      </w:pPr>
    </w:p>
    <w:p w14:paraId="09F29B07">
      <w:pPr>
        <w:spacing w:line="579" w:lineRule="exact"/>
        <w:rPr>
          <w:rFonts w:hint="eastAsia" w:ascii="仿宋" w:hAnsi="仿宋" w:eastAsia="仿宋" w:cs="仿宋"/>
          <w:color w:val="000000"/>
          <w:sz w:val="11"/>
          <w:szCs w:val="11"/>
          <w:lang w:val="en-US" w:eastAsia="zh-CN"/>
        </w:rPr>
      </w:pPr>
    </w:p>
    <w:p w14:paraId="66417E7A">
      <w:pPr>
        <w:spacing w:line="579" w:lineRule="exact"/>
        <w:rPr>
          <w:rFonts w:hint="eastAsia" w:ascii="仿宋" w:hAnsi="仿宋" w:eastAsia="仿宋" w:cs="仿宋"/>
          <w:color w:val="000000"/>
          <w:sz w:val="11"/>
          <w:szCs w:val="11"/>
          <w:lang w:val="en-US" w:eastAsia="zh-CN"/>
        </w:rPr>
      </w:pPr>
    </w:p>
    <w:p w14:paraId="0E1E3D50">
      <w:pPr>
        <w:spacing w:line="579" w:lineRule="exact"/>
        <w:rPr>
          <w:rFonts w:hint="eastAsia" w:ascii="仿宋" w:hAnsi="仿宋" w:eastAsia="仿宋" w:cs="仿宋"/>
          <w:color w:val="000000"/>
          <w:sz w:val="11"/>
          <w:szCs w:val="11"/>
          <w:lang w:val="en-US" w:eastAsia="zh-CN"/>
        </w:rPr>
      </w:pPr>
    </w:p>
    <w:p w14:paraId="2405C347">
      <w:pPr>
        <w:spacing w:line="579" w:lineRule="exact"/>
        <w:rPr>
          <w:rFonts w:hint="eastAsia" w:ascii="仿宋" w:hAnsi="仿宋" w:eastAsia="仿宋" w:cs="仿宋"/>
          <w:color w:val="000000"/>
          <w:sz w:val="11"/>
          <w:szCs w:val="11"/>
          <w:lang w:val="en-US" w:eastAsia="zh-CN"/>
        </w:rPr>
      </w:pPr>
    </w:p>
    <w:p w14:paraId="10980AF7">
      <w:pPr>
        <w:spacing w:line="579" w:lineRule="exact"/>
        <w:rPr>
          <w:rFonts w:hint="eastAsia" w:ascii="仿宋" w:hAnsi="仿宋" w:eastAsia="仿宋" w:cs="仿宋"/>
          <w:color w:val="000000"/>
          <w:sz w:val="11"/>
          <w:szCs w:val="11"/>
          <w:lang w:val="en-US" w:eastAsia="zh-CN"/>
        </w:rPr>
      </w:pPr>
    </w:p>
    <w:p w14:paraId="2E275B9A">
      <w:pPr>
        <w:spacing w:line="579" w:lineRule="exact"/>
        <w:rPr>
          <w:rFonts w:hint="eastAsia" w:ascii="仿宋" w:hAnsi="仿宋" w:eastAsia="仿宋" w:cs="仿宋"/>
          <w:color w:val="000000"/>
          <w:sz w:val="11"/>
          <w:szCs w:val="11"/>
          <w:lang w:val="en-US" w:eastAsia="zh-CN"/>
        </w:rPr>
      </w:pPr>
    </w:p>
    <w:p w14:paraId="426CC511">
      <w:pPr>
        <w:spacing w:line="579" w:lineRule="exact"/>
        <w:rPr>
          <w:rFonts w:hint="eastAsia" w:ascii="仿宋" w:hAnsi="仿宋" w:eastAsia="仿宋" w:cs="仿宋"/>
          <w:color w:val="000000"/>
          <w:sz w:val="11"/>
          <w:szCs w:val="11"/>
          <w:lang w:val="en-US" w:eastAsia="zh-CN"/>
        </w:rPr>
      </w:pPr>
    </w:p>
    <w:p w14:paraId="11BC57DB">
      <w:pPr>
        <w:spacing w:line="579" w:lineRule="exact"/>
        <w:rPr>
          <w:rFonts w:hint="default" w:ascii="仿宋" w:hAnsi="仿宋" w:eastAsia="仿宋" w:cs="仿宋"/>
          <w:color w:val="000000"/>
          <w:sz w:val="11"/>
          <w:szCs w:val="11"/>
          <w:lang w:val="en-US" w:eastAsia="zh-CN"/>
        </w:rPr>
      </w:pPr>
    </w:p>
    <w:p w14:paraId="07F73805">
      <w:pPr>
        <w:ind w:right="-761" w:rightChars="-241"/>
        <w:rPr>
          <w:rFonts w:ascii="仿宋_GB2312" w:hAnsi="仿宋_GB2312" w:eastAsia="仿宋_GB2312" w:cs="仿宋_GB2312"/>
          <w:color w:val="000000"/>
          <w:sz w:val="28"/>
          <w:szCs w:val="28"/>
        </w:rPr>
      </w:pPr>
      <w:bookmarkStart w:id="3" w:name="OLE_LINK1"/>
    </w:p>
    <w:p w14:paraId="0E51064F">
      <w:pPr>
        <w:keepNext w:val="0"/>
        <w:keepLines w:val="0"/>
        <w:pageBreakBefore w:val="0"/>
        <w:widowControl w:val="0"/>
        <w:kinsoku/>
        <w:wordWrap/>
        <w:overflowPunct/>
        <w:topLinePunct w:val="0"/>
        <w:autoSpaceDE/>
        <w:autoSpaceDN/>
        <w:bidi w:val="0"/>
        <w:adjustRightInd/>
        <w:snapToGrid/>
        <w:spacing w:line="560" w:lineRule="exact"/>
        <w:ind w:right="-761" w:rightChars="-241"/>
        <w:textAlignment w:val="auto"/>
        <w:rPr>
          <w:rFonts w:hint="eastAsia" w:ascii="仿宋" w:hAnsi="仿宋" w:eastAsia="仿宋" w:cs="仿宋"/>
          <w:color w:val="000000"/>
          <w:sz w:val="28"/>
          <w:szCs w:val="28"/>
          <w:lang w:val="en-US" w:eastAsia="zh-CN"/>
        </w:rPr>
      </w:pPr>
      <w:r>
        <w:rPr>
          <w:rFonts w:hint="eastAsia" w:ascii="仿宋" w:hAnsi="仿宋" w:eastAsia="仿宋" w:cs="仿宋"/>
          <w:sz w:val="28"/>
          <w:szCs w:val="28"/>
        </w:rPr>
        <w:t>抄送</w:t>
      </w:r>
      <w:r>
        <w:rPr>
          <w:rFonts w:hint="eastAsia" w:ascii="仿宋" w:hAnsi="仿宋" w:eastAsia="仿宋" w:cs="仿宋"/>
          <w:color w:val="000000"/>
          <w:sz w:val="28"/>
          <w:szCs w:val="28"/>
        </w:rPr>
        <w:t>：</w:t>
      </w:r>
      <w:r>
        <w:rPr>
          <w:rFonts w:hint="eastAsia" w:ascii="仿宋" w:hAnsi="仿宋" w:eastAsia="仿宋" w:cs="仿宋"/>
          <w:sz w:val="28"/>
          <w:szCs w:val="28"/>
        </w:rPr>
        <mc:AlternateContent>
          <mc:Choice Requires="wps">
            <w:drawing>
              <wp:anchor distT="0" distB="0" distL="114300" distR="114300" simplePos="0" relativeHeight="251662336" behindDoc="0" locked="0" layoutInCell="1" allowOverlap="1">
                <wp:simplePos x="0" y="0"/>
                <wp:positionH relativeFrom="column">
                  <wp:posOffset>-110490</wp:posOffset>
                </wp:positionH>
                <wp:positionV relativeFrom="paragraph">
                  <wp:posOffset>50800</wp:posOffset>
                </wp:positionV>
                <wp:extent cx="5760085" cy="635"/>
                <wp:effectExtent l="0" t="0" r="0" b="0"/>
                <wp:wrapNone/>
                <wp:docPr id="7" name="直接连接符 7"/>
                <wp:cNvGraphicFramePr/>
                <a:graphic xmlns:a="http://schemas.openxmlformats.org/drawingml/2006/main">
                  <a:graphicData uri="http://schemas.microsoft.com/office/word/2010/wordprocessingShape">
                    <wps:wsp>
                      <wps:cNvCnPr/>
                      <wps:spPr>
                        <a:xfrm>
                          <a:off x="870585" y="8357235"/>
                          <a:ext cx="5760085" cy="6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8.7pt;margin-top:4pt;height:0.05pt;width:453.55pt;z-index:251662336;mso-width-relative:page;mso-height-relative:page;" filled="f" stroked="t" coordsize="21600,21600" o:gfxdata="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vv+/S9YAAAAHAQAADwAAAAAAAAABACAAAAAiAAAAZHJzL2Rvd25yZXYu&#10;eG1sUEsBAhQAFAAAAAgAh07iQOPU8gv9AQAA4AMAAA4AAAAAAAAAAQAgAAAAJQEAAGRycy9lMm9E&#10;b2MueG1sUEsFBgAAAAAGAAYAWQEAAJQFAAAAAA==&#10;">
                <v:fill on="f" focussize="0,0"/>
                <v:stroke color="#000000 [3200]" joinstyle="round"/>
                <v:imagedata o:title=""/>
                <o:lock v:ext="edit" aspectratio="f"/>
              </v:line>
            </w:pict>
          </mc:Fallback>
        </mc:AlternateContent>
      </w:r>
      <w:r>
        <w:rPr>
          <w:rFonts w:hint="eastAsia" w:ascii="仿宋" w:hAnsi="仿宋" w:eastAsia="仿宋" w:cs="仿宋"/>
          <w:color w:val="000000"/>
          <w:sz w:val="28"/>
          <w:szCs w:val="28"/>
        </w:rPr>
        <w:t>省注册会计师行业党委</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市委社会工作部，市财政局党组成员，</w:t>
      </w:r>
    </w:p>
    <w:p w14:paraId="43F38619">
      <w:pPr>
        <w:keepNext w:val="0"/>
        <w:keepLines w:val="0"/>
        <w:pageBreakBefore w:val="0"/>
        <w:widowControl w:val="0"/>
        <w:kinsoku/>
        <w:wordWrap/>
        <w:overflowPunct/>
        <w:topLinePunct w:val="0"/>
        <w:autoSpaceDE/>
        <w:autoSpaceDN/>
        <w:bidi w:val="0"/>
        <w:adjustRightInd/>
        <w:snapToGrid/>
        <w:spacing w:line="560" w:lineRule="exact"/>
        <w:ind w:right="-761" w:rightChars="-241"/>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市财政局总会计师</w:t>
      </w:r>
    </w:p>
    <w:p w14:paraId="4D31E661">
      <w:pPr>
        <w:keepNext w:val="0"/>
        <w:keepLines w:val="0"/>
        <w:pageBreakBefore w:val="0"/>
        <w:widowControl w:val="0"/>
        <w:kinsoku/>
        <w:wordWrap/>
        <w:overflowPunct/>
        <w:topLinePunct w:val="0"/>
        <w:autoSpaceDE/>
        <w:autoSpaceDN/>
        <w:bidi w:val="0"/>
        <w:adjustRightInd/>
        <w:snapToGrid/>
        <w:spacing w:line="560" w:lineRule="exact"/>
        <w:ind w:right="-761" w:rightChars="-241"/>
        <w:textAlignment w:val="auto"/>
        <w:rPr>
          <w:rFonts w:hint="eastAsia" w:ascii="Times New Roman" w:hAnsi="Times New Roman" w:eastAsia="仿宋_GB2312" w:cs="Times New Roman"/>
          <w:kern w:val="2"/>
          <w:sz w:val="32"/>
          <w:szCs w:val="32"/>
          <w:lang w:val="en-US" w:eastAsia="zh-CN" w:bidi="ar-SA"/>
        </w:rPr>
      </w:pPr>
      <w:r>
        <w:rPr>
          <w:rFonts w:hint="eastAsia" w:ascii="仿宋" w:hAnsi="仿宋" w:eastAsia="仿宋" w:cs="仿宋"/>
          <w:sz w:val="28"/>
          <w:szCs w:val="28"/>
        </w:rPr>
        <mc:AlternateContent>
          <mc:Choice Requires="wps">
            <w:drawing>
              <wp:anchor distT="0" distB="0" distL="114300" distR="114300" simplePos="0" relativeHeight="251661312" behindDoc="0" locked="0" layoutInCell="1" allowOverlap="1">
                <wp:simplePos x="0" y="0"/>
                <wp:positionH relativeFrom="column">
                  <wp:posOffset>-100330</wp:posOffset>
                </wp:positionH>
                <wp:positionV relativeFrom="paragraph">
                  <wp:posOffset>418465</wp:posOffset>
                </wp:positionV>
                <wp:extent cx="5760085" cy="635"/>
                <wp:effectExtent l="0" t="0" r="0" b="0"/>
                <wp:wrapNone/>
                <wp:docPr id="9" name="直接连接符 9"/>
                <wp:cNvGraphicFramePr/>
                <a:graphic xmlns:a="http://schemas.openxmlformats.org/drawingml/2006/main">
                  <a:graphicData uri="http://schemas.microsoft.com/office/word/2010/wordprocessingShape">
                    <wps:wsp>
                      <wps:cNvCnPr/>
                      <wps:spPr>
                        <a:xfrm>
                          <a:off x="0" y="0"/>
                          <a:ext cx="5760085"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7.9pt;margin-top:32.95pt;height:0.05pt;width:453.55pt;z-index:251661312;mso-width-relative:page;mso-height-relative:page;" filled="f" stroked="t" coordsize="21600,21600" o:gfxdata="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vtZkdgAAAAJAQAADwAAAAAAAAABACAAAAAiAAAAZHJzL2Rvd25yZXYueG1sUEsBAhQAFAAAAAgA&#10;h07iQBlObXPsAQAA2gMAAA4AAAAAAAAAAQAgAAAAJwEAAGRycy9lMm9Eb2MueG1sUEsFBgAAAAAG&#10;AAYAWQEAAIUFAAAAAA==&#10;">
                <v:fill on="f" focussize="0,0"/>
                <v:stroke color="#000000" joinstyle="round"/>
                <v:imagedata o:title=""/>
                <o:lock v:ext="edit" aspectratio="f"/>
              </v:line>
            </w:pict>
          </mc:Fallback>
        </mc:AlternateContent>
      </w:r>
      <w:r>
        <w:rPr>
          <w:rFonts w:hint="eastAsia" w:ascii="仿宋" w:hAnsi="仿宋" w:eastAsia="仿宋" w:cs="仿宋"/>
          <w:sz w:val="28"/>
          <w:szCs w:val="28"/>
        </w:rPr>
        <mc:AlternateContent>
          <mc:Choice Requires="wps">
            <w:drawing>
              <wp:anchor distT="0" distB="0" distL="114300" distR="114300" simplePos="0" relativeHeight="251663360" behindDoc="0" locked="0" layoutInCell="1" allowOverlap="1">
                <wp:simplePos x="0" y="0"/>
                <wp:positionH relativeFrom="column">
                  <wp:posOffset>-100965</wp:posOffset>
                </wp:positionH>
                <wp:positionV relativeFrom="paragraph">
                  <wp:posOffset>50165</wp:posOffset>
                </wp:positionV>
                <wp:extent cx="5760085" cy="635"/>
                <wp:effectExtent l="0" t="0" r="0" b="0"/>
                <wp:wrapNone/>
                <wp:docPr id="8" name="直接连接符 8"/>
                <wp:cNvGraphicFramePr/>
                <a:graphic xmlns:a="http://schemas.openxmlformats.org/drawingml/2006/main">
                  <a:graphicData uri="http://schemas.microsoft.com/office/word/2010/wordprocessingShape">
                    <wps:wsp>
                      <wps:cNvCnPr/>
                      <wps:spPr>
                        <a:xfrm>
                          <a:off x="0" y="0"/>
                          <a:ext cx="5760085"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7.95pt;margin-top:3.95pt;height:0.05pt;width:453.55pt;z-index:251663360;mso-width-relative:page;mso-height-relative:page;" filled="f" stroked="t" coordsize="21600,21600" o:gfxdata="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ZgTY&#10;dNUAAAAHAQAADwAAAAAAAAABACAAAAAiAAAAZHJzL2Rvd25yZXYueG1sUEsBAhQAFAAAAAgAh07i&#10;QHxWdq/sAQAA2gMAAA4AAAAAAAAAAQAgAAAAJAEAAGRycy9lMm9Eb2MueG1sUEsFBgAAAAAGAAYA&#10;WQEAAIIFAAAAAA==&#10;">
                <v:fill on="f" focussize="0,0"/>
                <v:stroke color="#000000" joinstyle="round"/>
                <v:imagedata o:title=""/>
                <o:lock v:ext="edit" aspectratio="f"/>
              </v:line>
            </w:pict>
          </mc:Fallback>
        </mc:AlternateContent>
      </w:r>
      <w:r>
        <w:rPr>
          <w:rFonts w:hint="eastAsia" w:ascii="仿宋" w:hAnsi="仿宋" w:eastAsia="仿宋" w:cs="仿宋"/>
          <w:sz w:val="28"/>
          <w:szCs w:val="28"/>
          <w:lang w:eastAsia="zh-CN"/>
        </w:rPr>
        <w:t>中共成都市</w:t>
      </w:r>
      <w:bookmarkEnd w:id="3"/>
      <w:r>
        <w:rPr>
          <w:rFonts w:hint="default" w:ascii="Times New Roman" w:hAnsi="Times New Roman" w:eastAsia="仿宋" w:cs="Times New Roman"/>
          <w:sz w:val="28"/>
          <w:szCs w:val="28"/>
        </w:rPr>
        <w:t>注册会计师行业委员会办公室</w:t>
      </w:r>
      <w:r>
        <w:rPr>
          <w:rFonts w:hint="default" w:ascii="Times New Roman" w:hAnsi="Times New Roman" w:eastAsia="仿宋" w:cs="Times New Roman"/>
          <w:sz w:val="28"/>
          <w:szCs w:val="28"/>
          <w:lang w:val="en-US" w:eastAsia="zh-CN"/>
        </w:rPr>
        <w:t xml:space="preserve"> </w:t>
      </w:r>
      <w:r>
        <w:rPr>
          <w:rFonts w:hint="eastAsia" w:eastAsia="仿宋" w:cs="Times New Roman"/>
          <w:sz w:val="28"/>
          <w:szCs w:val="28"/>
          <w:lang w:val="en-US" w:eastAsia="zh-CN"/>
        </w:rPr>
        <w:t xml:space="preserve">       </w:t>
      </w:r>
      <w:r>
        <w:rPr>
          <w:rFonts w:hint="default" w:ascii="Times New Roman" w:hAnsi="Times New Roman" w:eastAsia="仿宋" w:cs="Times New Roman"/>
          <w:sz w:val="28"/>
          <w:szCs w:val="28"/>
        </w:rPr>
        <w:t>20</w:t>
      </w:r>
      <w:r>
        <w:rPr>
          <w:rFonts w:hint="eastAsia" w:eastAsia="仿宋" w:cs="Times New Roman"/>
          <w:sz w:val="28"/>
          <w:szCs w:val="28"/>
          <w:lang w:val="en-US" w:eastAsia="zh-CN"/>
        </w:rPr>
        <w:t>24</w:t>
      </w:r>
      <w:r>
        <w:rPr>
          <w:rFonts w:hint="default" w:ascii="Times New Roman" w:hAnsi="Times New Roman" w:eastAsia="仿宋" w:cs="Times New Roman"/>
          <w:sz w:val="28"/>
          <w:szCs w:val="28"/>
        </w:rPr>
        <w:t>年</w:t>
      </w:r>
      <w:r>
        <w:rPr>
          <w:rFonts w:hint="eastAsia" w:eastAsia="仿宋" w:cs="Times New Roman"/>
          <w:sz w:val="28"/>
          <w:szCs w:val="28"/>
          <w:lang w:val="en-US" w:eastAsia="zh-CN"/>
        </w:rPr>
        <w:t>10</w:t>
      </w:r>
      <w:r>
        <w:rPr>
          <w:rFonts w:hint="default" w:ascii="Times New Roman" w:hAnsi="Times New Roman" w:eastAsia="仿宋" w:cs="Times New Roman"/>
          <w:sz w:val="28"/>
          <w:szCs w:val="28"/>
        </w:rPr>
        <w:t>月</w:t>
      </w:r>
      <w:r>
        <w:rPr>
          <w:rFonts w:hint="eastAsia" w:eastAsia="仿宋" w:cs="Times New Roman"/>
          <w:sz w:val="28"/>
          <w:szCs w:val="28"/>
          <w:lang w:val="en-US" w:eastAsia="zh-CN"/>
        </w:rPr>
        <w:t>2</w:t>
      </w:r>
      <w:bookmarkStart w:id="4" w:name="_GoBack"/>
      <w:bookmarkEnd w:id="4"/>
      <w:r>
        <w:rPr>
          <w:rFonts w:hint="eastAsia" w:eastAsia="仿宋" w:cs="Times New Roman"/>
          <w:sz w:val="28"/>
          <w:szCs w:val="28"/>
          <w:lang w:val="en-US" w:eastAsia="zh-CN"/>
        </w:rPr>
        <w:t>1</w:t>
      </w:r>
      <w:r>
        <w:rPr>
          <w:rFonts w:hint="default" w:ascii="Times New Roman" w:hAnsi="Times New Roman" w:eastAsia="仿宋" w:cs="Times New Roman"/>
          <w:sz w:val="28"/>
          <w:szCs w:val="28"/>
        </w:rPr>
        <w:t>日印发</w:t>
      </w:r>
    </w:p>
    <w:sectPr>
      <w:footerReference r:id="rId4" w:type="default"/>
      <w:footerReference r:id="rId5" w:type="even"/>
      <w:pgSz w:w="11906" w:h="16838"/>
      <w:pgMar w:top="2098" w:right="1474" w:bottom="1984" w:left="1587" w:header="851" w:footer="1587" w:gutter="0"/>
      <w:pgNumType w:fmt="decimal"/>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方正正粗黑简体">
    <w:altName w:val="微软雅黑"/>
    <w:panose1 w:val="00000000000000000000"/>
    <w:charset w:val="86"/>
    <w:family w:val="swiss"/>
    <w:pitch w:val="default"/>
    <w:sig w:usb0="00000000" w:usb1="00000000" w:usb2="00000010" w:usb3="00000000" w:csb0="00040000" w:csb1="00000000"/>
  </w:font>
  <w:font w:name="方正仿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方正小标宋_GBK">
    <w:panose1 w:val="02000000000000000000"/>
    <w:charset w:val="86"/>
    <w:family w:val="auto"/>
    <w:pitch w:val="default"/>
    <w:sig w:usb0="00000001" w:usb1="080E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2381F">
    <w:pPr>
      <w:pStyle w:val="10"/>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A7B081B">
                          <w:pPr>
                            <w:pStyle w:val="1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ZrAS80BAACnAwAADgAAAGRycy9lMm9Eb2MueG1srVNLbtswEN0X6B0I&#10;7mspBlI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1ZrAS80BAACnAwAADgAAAAAAAAABACAAAAAeAQAAZHJzL2Uy&#10;b0RvYy54bWxQSwUGAAAAAAYABgBZAQAAXQUAAAAA&#10;">
              <v:fill on="f" focussize="0,0"/>
              <v:stroke on="f"/>
              <v:imagedata o:title=""/>
              <o:lock v:ext="edit" aspectratio="f"/>
              <v:textbox inset="0mm,0mm,0mm,0mm" style="mso-fit-shape-to-text:t;">
                <w:txbxContent>
                  <w:p w14:paraId="1A7B081B">
                    <w:pPr>
                      <w:pStyle w:val="1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7F4DE">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5D9E8F">
                          <w:pPr>
                            <w:pStyle w:val="10"/>
                            <w:rPr>
                              <w:rFonts w:hint="eastAsia" w:eastAsia="仿宋_GB2312"/>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8</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B5D9E8F">
                    <w:pPr>
                      <w:pStyle w:val="10"/>
                      <w:rPr>
                        <w:rFonts w:hint="eastAsia" w:eastAsia="仿宋_GB2312"/>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8</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F18EE">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76A2D7">
                          <w:pPr>
                            <w:pStyle w:val="10"/>
                            <w:rPr>
                              <w:rFonts w:hint="eastAsia" w:eastAsia="仿宋_GB2312"/>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E76A2D7">
                    <w:pPr>
                      <w:pStyle w:val="10"/>
                      <w:rPr>
                        <w:rFonts w:hint="eastAsia" w:eastAsia="仿宋_GB2312"/>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60"/>
  <w:drawingGridVerticalSpacing w:val="290"/>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1NTcxMGUwMmUwODQ1N2I2Y2E5MTE2MTcwZjJkNjAifQ=="/>
  </w:docVars>
  <w:rsids>
    <w:rsidRoot w:val="00BC2B70"/>
    <w:rsid w:val="00006F38"/>
    <w:rsid w:val="000A6EAE"/>
    <w:rsid w:val="000E6FEA"/>
    <w:rsid w:val="000F4CAE"/>
    <w:rsid w:val="001035C6"/>
    <w:rsid w:val="001175D8"/>
    <w:rsid w:val="00152D39"/>
    <w:rsid w:val="00165A81"/>
    <w:rsid w:val="001830C0"/>
    <w:rsid w:val="001C1A06"/>
    <w:rsid w:val="00202C8A"/>
    <w:rsid w:val="00207BF7"/>
    <w:rsid w:val="00223D7C"/>
    <w:rsid w:val="00224A2B"/>
    <w:rsid w:val="00234EA3"/>
    <w:rsid w:val="002612DE"/>
    <w:rsid w:val="00283328"/>
    <w:rsid w:val="002A0BF3"/>
    <w:rsid w:val="002B7325"/>
    <w:rsid w:val="002C255D"/>
    <w:rsid w:val="002F7DC4"/>
    <w:rsid w:val="00314CB1"/>
    <w:rsid w:val="00314E3C"/>
    <w:rsid w:val="003219FF"/>
    <w:rsid w:val="00360A5E"/>
    <w:rsid w:val="00383C01"/>
    <w:rsid w:val="003C0D9F"/>
    <w:rsid w:val="003E71AF"/>
    <w:rsid w:val="003E7B8F"/>
    <w:rsid w:val="003F1A71"/>
    <w:rsid w:val="003F65FE"/>
    <w:rsid w:val="00443B15"/>
    <w:rsid w:val="0046613D"/>
    <w:rsid w:val="00467AA6"/>
    <w:rsid w:val="00486504"/>
    <w:rsid w:val="004C07DC"/>
    <w:rsid w:val="004D392C"/>
    <w:rsid w:val="005159C2"/>
    <w:rsid w:val="005259A2"/>
    <w:rsid w:val="0054249F"/>
    <w:rsid w:val="00555026"/>
    <w:rsid w:val="00563257"/>
    <w:rsid w:val="00574547"/>
    <w:rsid w:val="00593E9A"/>
    <w:rsid w:val="005E0CEF"/>
    <w:rsid w:val="005F18DD"/>
    <w:rsid w:val="00600213"/>
    <w:rsid w:val="006119E6"/>
    <w:rsid w:val="00630C3E"/>
    <w:rsid w:val="00636FD1"/>
    <w:rsid w:val="006547AF"/>
    <w:rsid w:val="006717AD"/>
    <w:rsid w:val="006B6268"/>
    <w:rsid w:val="006D5503"/>
    <w:rsid w:val="006E24F4"/>
    <w:rsid w:val="006F067C"/>
    <w:rsid w:val="0070170C"/>
    <w:rsid w:val="00712827"/>
    <w:rsid w:val="007215A8"/>
    <w:rsid w:val="00741816"/>
    <w:rsid w:val="0074333B"/>
    <w:rsid w:val="00762F93"/>
    <w:rsid w:val="00765EA2"/>
    <w:rsid w:val="007C399E"/>
    <w:rsid w:val="007D5066"/>
    <w:rsid w:val="00807F20"/>
    <w:rsid w:val="00813180"/>
    <w:rsid w:val="00840ACF"/>
    <w:rsid w:val="008466DA"/>
    <w:rsid w:val="0087378F"/>
    <w:rsid w:val="008976B2"/>
    <w:rsid w:val="008A6030"/>
    <w:rsid w:val="008B1274"/>
    <w:rsid w:val="008B453E"/>
    <w:rsid w:val="008E57D5"/>
    <w:rsid w:val="00910249"/>
    <w:rsid w:val="0091186A"/>
    <w:rsid w:val="009558E5"/>
    <w:rsid w:val="00973EB5"/>
    <w:rsid w:val="009845D9"/>
    <w:rsid w:val="009A1CF7"/>
    <w:rsid w:val="009C4857"/>
    <w:rsid w:val="009F17F3"/>
    <w:rsid w:val="00A30185"/>
    <w:rsid w:val="00A34F07"/>
    <w:rsid w:val="00A81845"/>
    <w:rsid w:val="00A94856"/>
    <w:rsid w:val="00B03CD2"/>
    <w:rsid w:val="00B0496C"/>
    <w:rsid w:val="00B07B9F"/>
    <w:rsid w:val="00B130BF"/>
    <w:rsid w:val="00B24F7D"/>
    <w:rsid w:val="00B4228D"/>
    <w:rsid w:val="00B81853"/>
    <w:rsid w:val="00BB0225"/>
    <w:rsid w:val="00BB7A58"/>
    <w:rsid w:val="00BC2B70"/>
    <w:rsid w:val="00BC4E9B"/>
    <w:rsid w:val="00BE3177"/>
    <w:rsid w:val="00C64D3C"/>
    <w:rsid w:val="00CB1592"/>
    <w:rsid w:val="00CD1CF4"/>
    <w:rsid w:val="00CE7DC0"/>
    <w:rsid w:val="00D0254B"/>
    <w:rsid w:val="00D42FF4"/>
    <w:rsid w:val="00D8671F"/>
    <w:rsid w:val="00E10086"/>
    <w:rsid w:val="00E317B7"/>
    <w:rsid w:val="00E43A55"/>
    <w:rsid w:val="00E445D5"/>
    <w:rsid w:val="00E620FA"/>
    <w:rsid w:val="00E635D9"/>
    <w:rsid w:val="00E66BCA"/>
    <w:rsid w:val="00E66BCB"/>
    <w:rsid w:val="00E854FA"/>
    <w:rsid w:val="00EA0E87"/>
    <w:rsid w:val="00EB0FB5"/>
    <w:rsid w:val="00ED794A"/>
    <w:rsid w:val="00EE7A95"/>
    <w:rsid w:val="00F00482"/>
    <w:rsid w:val="00F15FC6"/>
    <w:rsid w:val="00F2388A"/>
    <w:rsid w:val="00F8062C"/>
    <w:rsid w:val="00F825E5"/>
    <w:rsid w:val="00FB0E27"/>
    <w:rsid w:val="00FC2408"/>
    <w:rsid w:val="00FC2876"/>
    <w:rsid w:val="00FC2D6D"/>
    <w:rsid w:val="00FC314D"/>
    <w:rsid w:val="00FE0627"/>
    <w:rsid w:val="00FE7455"/>
    <w:rsid w:val="00FF1F6E"/>
    <w:rsid w:val="010C0CCD"/>
    <w:rsid w:val="0112363F"/>
    <w:rsid w:val="01290661"/>
    <w:rsid w:val="027F4843"/>
    <w:rsid w:val="0319403A"/>
    <w:rsid w:val="04072EE1"/>
    <w:rsid w:val="045D1AAF"/>
    <w:rsid w:val="0468192E"/>
    <w:rsid w:val="04FC43EA"/>
    <w:rsid w:val="057254A5"/>
    <w:rsid w:val="05D16844"/>
    <w:rsid w:val="064040FE"/>
    <w:rsid w:val="06440408"/>
    <w:rsid w:val="065169B7"/>
    <w:rsid w:val="06E908D7"/>
    <w:rsid w:val="078B414B"/>
    <w:rsid w:val="07DF488F"/>
    <w:rsid w:val="07E15D98"/>
    <w:rsid w:val="088C3CD7"/>
    <w:rsid w:val="08CD4969"/>
    <w:rsid w:val="09985E87"/>
    <w:rsid w:val="09FD196B"/>
    <w:rsid w:val="0A5A5AF0"/>
    <w:rsid w:val="0BEF4784"/>
    <w:rsid w:val="0C4B2624"/>
    <w:rsid w:val="0D076022"/>
    <w:rsid w:val="0D26294C"/>
    <w:rsid w:val="108A6FFE"/>
    <w:rsid w:val="113879CF"/>
    <w:rsid w:val="11FB6023"/>
    <w:rsid w:val="123F000C"/>
    <w:rsid w:val="138F7915"/>
    <w:rsid w:val="14172D4D"/>
    <w:rsid w:val="163D4862"/>
    <w:rsid w:val="16FA3C54"/>
    <w:rsid w:val="172D2B29"/>
    <w:rsid w:val="18730A0F"/>
    <w:rsid w:val="1A4624B9"/>
    <w:rsid w:val="1A7E2D8D"/>
    <w:rsid w:val="1B667847"/>
    <w:rsid w:val="1C281B11"/>
    <w:rsid w:val="1C961170"/>
    <w:rsid w:val="1CEE68B6"/>
    <w:rsid w:val="1D525FD3"/>
    <w:rsid w:val="1F62409D"/>
    <w:rsid w:val="1F74714A"/>
    <w:rsid w:val="204C243A"/>
    <w:rsid w:val="20A946E3"/>
    <w:rsid w:val="212D1981"/>
    <w:rsid w:val="22B673C3"/>
    <w:rsid w:val="22D53204"/>
    <w:rsid w:val="232113D4"/>
    <w:rsid w:val="23266AA5"/>
    <w:rsid w:val="24C51723"/>
    <w:rsid w:val="25C00234"/>
    <w:rsid w:val="25E872DF"/>
    <w:rsid w:val="26CB5AF1"/>
    <w:rsid w:val="26CC5EBA"/>
    <w:rsid w:val="27377718"/>
    <w:rsid w:val="2786258C"/>
    <w:rsid w:val="28A36794"/>
    <w:rsid w:val="28BC2E95"/>
    <w:rsid w:val="29326932"/>
    <w:rsid w:val="29BD5721"/>
    <w:rsid w:val="2AED774E"/>
    <w:rsid w:val="2B6F5066"/>
    <w:rsid w:val="2DB33930"/>
    <w:rsid w:val="2E7F1256"/>
    <w:rsid w:val="2EA12C1E"/>
    <w:rsid w:val="30054FF9"/>
    <w:rsid w:val="30B17FF6"/>
    <w:rsid w:val="332956C5"/>
    <w:rsid w:val="3333590B"/>
    <w:rsid w:val="334D2131"/>
    <w:rsid w:val="342272F0"/>
    <w:rsid w:val="346A286F"/>
    <w:rsid w:val="3573241C"/>
    <w:rsid w:val="37F235DE"/>
    <w:rsid w:val="382C31DC"/>
    <w:rsid w:val="39C26CA9"/>
    <w:rsid w:val="3A426528"/>
    <w:rsid w:val="3A4D0C68"/>
    <w:rsid w:val="3B4D7174"/>
    <w:rsid w:val="3BE253A1"/>
    <w:rsid w:val="3BEB0739"/>
    <w:rsid w:val="3C771FCD"/>
    <w:rsid w:val="3C9F3DB5"/>
    <w:rsid w:val="3D4E5423"/>
    <w:rsid w:val="3DA74B34"/>
    <w:rsid w:val="3DC32FDD"/>
    <w:rsid w:val="3F0062A9"/>
    <w:rsid w:val="3F092BBC"/>
    <w:rsid w:val="3F742F67"/>
    <w:rsid w:val="3FB05F21"/>
    <w:rsid w:val="414C7ECC"/>
    <w:rsid w:val="41870F04"/>
    <w:rsid w:val="418E1DC0"/>
    <w:rsid w:val="4222004F"/>
    <w:rsid w:val="425E4C0A"/>
    <w:rsid w:val="427A1928"/>
    <w:rsid w:val="42DF1EE5"/>
    <w:rsid w:val="43486CC5"/>
    <w:rsid w:val="442632B2"/>
    <w:rsid w:val="444359E1"/>
    <w:rsid w:val="449210F9"/>
    <w:rsid w:val="44ED00B0"/>
    <w:rsid w:val="46AA4B1D"/>
    <w:rsid w:val="47B00580"/>
    <w:rsid w:val="47EE263D"/>
    <w:rsid w:val="48A070AE"/>
    <w:rsid w:val="49172B6D"/>
    <w:rsid w:val="49386C0F"/>
    <w:rsid w:val="4AEF3676"/>
    <w:rsid w:val="4B09418D"/>
    <w:rsid w:val="4B531BFF"/>
    <w:rsid w:val="4CD55219"/>
    <w:rsid w:val="4D0A3DF4"/>
    <w:rsid w:val="4F1F6870"/>
    <w:rsid w:val="4F79375F"/>
    <w:rsid w:val="4FC44CC4"/>
    <w:rsid w:val="501C0A1C"/>
    <w:rsid w:val="529C23D6"/>
    <w:rsid w:val="52A1109F"/>
    <w:rsid w:val="54D04128"/>
    <w:rsid w:val="54E24C2A"/>
    <w:rsid w:val="54F975CB"/>
    <w:rsid w:val="56156B88"/>
    <w:rsid w:val="574F015A"/>
    <w:rsid w:val="57A459EA"/>
    <w:rsid w:val="58602813"/>
    <w:rsid w:val="58E6358E"/>
    <w:rsid w:val="5952374E"/>
    <w:rsid w:val="5A557AE7"/>
    <w:rsid w:val="5A670AE9"/>
    <w:rsid w:val="5D243653"/>
    <w:rsid w:val="5ED20760"/>
    <w:rsid w:val="5F200725"/>
    <w:rsid w:val="60D2707D"/>
    <w:rsid w:val="62004446"/>
    <w:rsid w:val="620D0B5A"/>
    <w:rsid w:val="63A5658C"/>
    <w:rsid w:val="63B46BBA"/>
    <w:rsid w:val="63D7141F"/>
    <w:rsid w:val="65A405CD"/>
    <w:rsid w:val="6726293F"/>
    <w:rsid w:val="699F738E"/>
    <w:rsid w:val="69A3294D"/>
    <w:rsid w:val="6A90057A"/>
    <w:rsid w:val="6B053637"/>
    <w:rsid w:val="6B1C6209"/>
    <w:rsid w:val="6B8E6F03"/>
    <w:rsid w:val="6C103426"/>
    <w:rsid w:val="6CEF1EFB"/>
    <w:rsid w:val="6D3E5215"/>
    <w:rsid w:val="6D5C71D0"/>
    <w:rsid w:val="6D883B3C"/>
    <w:rsid w:val="6E0E32B9"/>
    <w:rsid w:val="6E8377A3"/>
    <w:rsid w:val="6ECF2AB7"/>
    <w:rsid w:val="6F2A7937"/>
    <w:rsid w:val="6F7A777C"/>
    <w:rsid w:val="6FA026D1"/>
    <w:rsid w:val="7041742C"/>
    <w:rsid w:val="70652143"/>
    <w:rsid w:val="707E6B2C"/>
    <w:rsid w:val="70DC1E23"/>
    <w:rsid w:val="71597972"/>
    <w:rsid w:val="71E052FE"/>
    <w:rsid w:val="722638F1"/>
    <w:rsid w:val="722D66AE"/>
    <w:rsid w:val="723F7A58"/>
    <w:rsid w:val="743C7AA5"/>
    <w:rsid w:val="75D83E13"/>
    <w:rsid w:val="762410E5"/>
    <w:rsid w:val="76427129"/>
    <w:rsid w:val="7710528C"/>
    <w:rsid w:val="781C5B77"/>
    <w:rsid w:val="79336ABC"/>
    <w:rsid w:val="796849F4"/>
    <w:rsid w:val="7A2D72C8"/>
    <w:rsid w:val="7B173A36"/>
    <w:rsid w:val="7B2768A2"/>
    <w:rsid w:val="7C8558BA"/>
    <w:rsid w:val="7D127874"/>
    <w:rsid w:val="7DC96FD1"/>
    <w:rsid w:val="7F0D0A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nhideWhenUsed="0" w:uiPriority="0" w:semiHidden="0"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1"/>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7">
    <w:name w:val="Default Paragraph Font"/>
    <w:link w:val="18"/>
    <w:autoRedefine/>
    <w:semiHidden/>
    <w:unhideWhenUsed/>
    <w:qFormat/>
    <w:uiPriority w:val="1"/>
    <w:rPr>
      <w:rFonts w:ascii="Verdana" w:hAnsi="Verdana" w:eastAsia="宋体"/>
      <w:kern w:val="0"/>
      <w:sz w:val="20"/>
      <w:szCs w:val="20"/>
      <w:lang w:eastAsia="en-US"/>
    </w:rPr>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next w:val="1"/>
    <w:unhideWhenUsed/>
    <w:qFormat/>
    <w:uiPriority w:val="0"/>
    <w:pPr>
      <w:spacing w:beforeLines="0" w:afterLines="0"/>
      <w:ind w:firstLine="420"/>
    </w:pPr>
    <w:rPr>
      <w:rFonts w:hint="default"/>
      <w:sz w:val="32"/>
      <w:szCs w:val="24"/>
    </w:rPr>
  </w:style>
  <w:style w:type="paragraph" w:styleId="5">
    <w:name w:val="annotation text"/>
    <w:basedOn w:val="1"/>
    <w:qFormat/>
    <w:uiPriority w:val="0"/>
    <w:pPr>
      <w:jc w:val="left"/>
    </w:pPr>
  </w:style>
  <w:style w:type="paragraph" w:styleId="6">
    <w:name w:val="Body Text"/>
    <w:basedOn w:val="1"/>
    <w:next w:val="1"/>
    <w:autoRedefine/>
    <w:qFormat/>
    <w:uiPriority w:val="99"/>
    <w:pPr>
      <w:spacing w:after="120"/>
    </w:pPr>
  </w:style>
  <w:style w:type="paragraph" w:styleId="7">
    <w:name w:val="Body Text Indent"/>
    <w:basedOn w:val="1"/>
    <w:link w:val="29"/>
    <w:autoRedefine/>
    <w:qFormat/>
    <w:uiPriority w:val="0"/>
    <w:pPr>
      <w:spacing w:line="340" w:lineRule="atLeast"/>
      <w:ind w:firstLine="524" w:firstLineChars="222"/>
    </w:pPr>
    <w:rPr>
      <w:spacing w:val="-22"/>
      <w:sz w:val="28"/>
      <w:szCs w:val="18"/>
    </w:rPr>
  </w:style>
  <w:style w:type="paragraph" w:styleId="8">
    <w:name w:val="Date"/>
    <w:basedOn w:val="1"/>
    <w:next w:val="1"/>
    <w:link w:val="28"/>
    <w:autoRedefine/>
    <w:semiHidden/>
    <w:unhideWhenUsed/>
    <w:qFormat/>
    <w:uiPriority w:val="99"/>
    <w:pPr>
      <w:ind w:left="100" w:leftChars="2500"/>
    </w:pPr>
  </w:style>
  <w:style w:type="paragraph" w:styleId="9">
    <w:name w:val="Balloon Text"/>
    <w:basedOn w:val="1"/>
    <w:link w:val="26"/>
    <w:autoRedefine/>
    <w:semiHidden/>
    <w:unhideWhenUsed/>
    <w:qFormat/>
    <w:uiPriority w:val="99"/>
    <w:rPr>
      <w:sz w:val="18"/>
      <w:szCs w:val="18"/>
    </w:rPr>
  </w:style>
  <w:style w:type="paragraph" w:styleId="10">
    <w:name w:val="footer"/>
    <w:basedOn w:val="1"/>
    <w:link w:val="25"/>
    <w:autoRedefine/>
    <w:unhideWhenUsed/>
    <w:qFormat/>
    <w:uiPriority w:val="99"/>
    <w:pPr>
      <w:tabs>
        <w:tab w:val="center" w:pos="4153"/>
        <w:tab w:val="right" w:pos="8306"/>
      </w:tabs>
      <w:snapToGrid w:val="0"/>
      <w:jc w:val="left"/>
    </w:pPr>
    <w:rPr>
      <w:sz w:val="18"/>
      <w:szCs w:val="18"/>
    </w:rPr>
  </w:style>
  <w:style w:type="paragraph" w:styleId="11">
    <w:name w:val="header"/>
    <w:basedOn w:val="1"/>
    <w:link w:val="24"/>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unhideWhenUsed/>
    <w:qFormat/>
    <w:uiPriority w:val="39"/>
    <w:pPr>
      <w:tabs>
        <w:tab w:val="right" w:leader="dot" w:pos="8494"/>
      </w:tabs>
    </w:pPr>
  </w:style>
  <w:style w:type="paragraph" w:styleId="13">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Title"/>
    <w:basedOn w:val="1"/>
    <w:next w:val="1"/>
    <w:link w:val="30"/>
    <w:autoRedefine/>
    <w:qFormat/>
    <w:uiPriority w:val="10"/>
    <w:pPr>
      <w:spacing w:before="240" w:after="60"/>
      <w:jc w:val="center"/>
      <w:outlineLvl w:val="0"/>
    </w:pPr>
    <w:rPr>
      <w:rFonts w:ascii="Cambria" w:hAnsi="Cambria" w:eastAsia="宋体"/>
      <w:b/>
      <w:bCs/>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8">
    <w:name w:val=" Char Char3"/>
    <w:basedOn w:val="1"/>
    <w:link w:val="17"/>
    <w:autoRedefine/>
    <w:qFormat/>
    <w:uiPriority w:val="0"/>
    <w:pPr>
      <w:widowControl/>
      <w:snapToGrid w:val="0"/>
      <w:spacing w:line="240" w:lineRule="exact"/>
      <w:jc w:val="left"/>
    </w:pPr>
    <w:rPr>
      <w:rFonts w:ascii="Verdana" w:hAnsi="Verdana" w:eastAsia="宋体"/>
      <w:kern w:val="0"/>
      <w:sz w:val="20"/>
      <w:szCs w:val="20"/>
      <w:lang w:eastAsia="en-US"/>
    </w:rPr>
  </w:style>
  <w:style w:type="character" w:styleId="19">
    <w:name w:val="page number"/>
    <w:basedOn w:val="17"/>
    <w:autoRedefine/>
    <w:qFormat/>
    <w:uiPriority w:val="0"/>
  </w:style>
  <w:style w:type="character" w:styleId="20">
    <w:name w:val="Hyperlink"/>
    <w:basedOn w:val="17"/>
    <w:autoRedefine/>
    <w:unhideWhenUsed/>
    <w:qFormat/>
    <w:uiPriority w:val="99"/>
    <w:rPr>
      <w:color w:val="0000FF"/>
      <w:u w:val="single"/>
    </w:rPr>
  </w:style>
  <w:style w:type="character" w:customStyle="1" w:styleId="21">
    <w:name w:val="标题 2 Char"/>
    <w:basedOn w:val="17"/>
    <w:link w:val="3"/>
    <w:autoRedefine/>
    <w:qFormat/>
    <w:uiPriority w:val="9"/>
    <w:rPr>
      <w:rFonts w:ascii="宋体" w:hAnsi="宋体" w:eastAsia="宋体" w:cs="宋体"/>
      <w:b/>
      <w:bCs/>
      <w:kern w:val="0"/>
      <w:sz w:val="36"/>
      <w:szCs w:val="36"/>
    </w:rPr>
  </w:style>
  <w:style w:type="paragraph" w:styleId="22">
    <w:name w:val="List Paragraph"/>
    <w:basedOn w:val="1"/>
    <w:autoRedefine/>
    <w:qFormat/>
    <w:uiPriority w:val="34"/>
    <w:pPr>
      <w:ind w:firstLine="420" w:firstLineChars="200"/>
    </w:pPr>
  </w:style>
  <w:style w:type="character" w:customStyle="1" w:styleId="23">
    <w:name w:val="apple-converted-space"/>
    <w:basedOn w:val="17"/>
    <w:autoRedefine/>
    <w:qFormat/>
    <w:uiPriority w:val="0"/>
  </w:style>
  <w:style w:type="character" w:customStyle="1" w:styleId="24">
    <w:name w:val="页眉 Char"/>
    <w:basedOn w:val="17"/>
    <w:link w:val="11"/>
    <w:autoRedefine/>
    <w:semiHidden/>
    <w:qFormat/>
    <w:uiPriority w:val="99"/>
    <w:rPr>
      <w:rFonts w:ascii="Times New Roman" w:hAnsi="Times New Roman" w:eastAsia="仿宋_GB2312" w:cs="Times New Roman"/>
      <w:sz w:val="18"/>
      <w:szCs w:val="18"/>
    </w:rPr>
  </w:style>
  <w:style w:type="character" w:customStyle="1" w:styleId="25">
    <w:name w:val="页脚 Char"/>
    <w:basedOn w:val="17"/>
    <w:link w:val="10"/>
    <w:autoRedefine/>
    <w:qFormat/>
    <w:uiPriority w:val="99"/>
    <w:rPr>
      <w:rFonts w:ascii="Times New Roman" w:hAnsi="Times New Roman" w:eastAsia="仿宋_GB2312" w:cs="Times New Roman"/>
      <w:sz w:val="18"/>
      <w:szCs w:val="18"/>
    </w:rPr>
  </w:style>
  <w:style w:type="character" w:customStyle="1" w:styleId="26">
    <w:name w:val="批注框文本 Char"/>
    <w:basedOn w:val="17"/>
    <w:link w:val="9"/>
    <w:autoRedefine/>
    <w:semiHidden/>
    <w:qFormat/>
    <w:uiPriority w:val="99"/>
    <w:rPr>
      <w:rFonts w:ascii="Times New Roman" w:hAnsi="Times New Roman" w:eastAsia="仿宋_GB2312" w:cs="Times New Roman"/>
      <w:sz w:val="18"/>
      <w:szCs w:val="18"/>
    </w:rPr>
  </w:style>
  <w:style w:type="character" w:customStyle="1" w:styleId="27">
    <w:name w:val="标题 1 Char"/>
    <w:basedOn w:val="17"/>
    <w:link w:val="2"/>
    <w:autoRedefine/>
    <w:qFormat/>
    <w:uiPriority w:val="9"/>
    <w:rPr>
      <w:rFonts w:ascii="Times New Roman" w:hAnsi="Times New Roman" w:eastAsia="仿宋_GB2312" w:cs="Times New Roman"/>
      <w:b/>
      <w:bCs/>
      <w:kern w:val="44"/>
      <w:sz w:val="44"/>
      <w:szCs w:val="44"/>
    </w:rPr>
  </w:style>
  <w:style w:type="character" w:customStyle="1" w:styleId="28">
    <w:name w:val="日期 Char"/>
    <w:basedOn w:val="17"/>
    <w:link w:val="8"/>
    <w:autoRedefine/>
    <w:semiHidden/>
    <w:qFormat/>
    <w:uiPriority w:val="99"/>
    <w:rPr>
      <w:rFonts w:ascii="Times New Roman" w:hAnsi="Times New Roman" w:eastAsia="仿宋_GB2312" w:cs="Times New Roman"/>
      <w:sz w:val="32"/>
      <w:szCs w:val="32"/>
    </w:rPr>
  </w:style>
  <w:style w:type="character" w:customStyle="1" w:styleId="29">
    <w:name w:val="正文文本缩进 Char"/>
    <w:basedOn w:val="17"/>
    <w:link w:val="7"/>
    <w:autoRedefine/>
    <w:qFormat/>
    <w:uiPriority w:val="0"/>
    <w:rPr>
      <w:rFonts w:ascii="Times New Roman" w:hAnsi="Times New Roman" w:eastAsia="仿宋_GB2312" w:cs="Times New Roman"/>
      <w:spacing w:val="-22"/>
      <w:sz w:val="28"/>
      <w:szCs w:val="18"/>
    </w:rPr>
  </w:style>
  <w:style w:type="character" w:customStyle="1" w:styleId="30">
    <w:name w:val="标题 Char"/>
    <w:basedOn w:val="17"/>
    <w:link w:val="14"/>
    <w:autoRedefine/>
    <w:qFormat/>
    <w:uiPriority w:val="10"/>
    <w:rPr>
      <w:rFonts w:ascii="Cambria" w:hAnsi="Cambria" w:eastAsia="宋体" w:cs="Times New Roman"/>
      <w:b/>
      <w:bCs/>
      <w:sz w:val="32"/>
      <w:szCs w:val="32"/>
    </w:rPr>
  </w:style>
  <w:style w:type="paragraph" w:customStyle="1" w:styleId="31">
    <w:name w:val="TOC 标题1"/>
    <w:basedOn w:val="2"/>
    <w:next w:val="1"/>
    <w:autoRedefine/>
    <w:semiHidden/>
    <w:unhideWhenUsed/>
    <w:qFormat/>
    <w:uiPriority w:val="39"/>
    <w:pPr>
      <w:widowControl/>
      <w:spacing w:before="480" w:after="0" w:line="276" w:lineRule="auto"/>
      <w:jc w:val="left"/>
      <w:outlineLvl w:val="9"/>
    </w:pPr>
    <w:rPr>
      <w:rFonts w:ascii="Cambria" w:hAnsi="Cambria" w:eastAsia="宋体"/>
      <w:color w:val="365F91"/>
      <w:kern w:val="0"/>
      <w:sz w:val="28"/>
      <w:szCs w:val="28"/>
    </w:rPr>
  </w:style>
  <w:style w:type="character" w:customStyle="1" w:styleId="32">
    <w:name w:val="style81"/>
    <w:autoRedefine/>
    <w:qFormat/>
    <w:uiPriority w:val="0"/>
    <w:rPr>
      <w:rFonts w:hint="eastAsia" w:ascii="宋体" w:hAnsi="宋体" w:eastAsia="宋体"/>
      <w:sz w:val="32"/>
      <w:szCs w:val="32"/>
    </w:rPr>
  </w:style>
  <w:style w:type="paragraph" w:customStyle="1" w:styleId="33">
    <w:name w:val="Pa5"/>
    <w:basedOn w:val="1"/>
    <w:next w:val="1"/>
    <w:qFormat/>
    <w:uiPriority w:val="99"/>
    <w:pPr>
      <w:autoSpaceDE w:val="0"/>
      <w:autoSpaceDN w:val="0"/>
      <w:adjustRightInd w:val="0"/>
      <w:spacing w:line="241" w:lineRule="atLeast"/>
      <w:jc w:val="left"/>
    </w:pPr>
    <w:rPr>
      <w:rFonts w:ascii="方正正粗黑简体" w:eastAsia="方正正粗黑简体" w:cs="方正正粗黑简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3287</Words>
  <Characters>3331</Characters>
  <Lines>15</Lines>
  <Paragraphs>4</Paragraphs>
  <TotalTime>2</TotalTime>
  <ScaleCrop>false</ScaleCrop>
  <LinksUpToDate>false</LinksUpToDate>
  <CharactersWithSpaces>3435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2018-07-31T01:20:00Z</dcterms:created>
  <dc:creator>dell</dc:creator>
  <cp:lastModifiedBy>dell</cp:lastModifiedBy>
  <cp:lastPrinted>2024-10-17T07:38:00Z</cp:lastPrinted>
  <dcterms:modified xsi:type="dcterms:W3CDTF">2024-10-22T06:49:07Z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8C391B1A78094A93A065A704D4BD6175_13</vt:lpwstr>
  </property>
</Properties>
</file>